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49F5" w14:textId="77777777" w:rsidR="003445C2" w:rsidRPr="00CC5FD6" w:rsidRDefault="007F73F2" w:rsidP="00F02CE7">
      <w:pPr>
        <w:pStyle w:val="PlainText"/>
        <w:rPr>
          <w:rFonts w:ascii="Cambria" w:hAnsi="Cambria"/>
          <w:b/>
          <w:sz w:val="24"/>
          <w:szCs w:val="24"/>
        </w:rPr>
      </w:pPr>
      <w:bookmarkStart w:id="0" w:name="_GoBack"/>
      <w:bookmarkEnd w:id="0"/>
      <w:r w:rsidRPr="00CC5FD6">
        <w:rPr>
          <w:rFonts w:ascii="Cambria" w:hAnsi="Cambria"/>
          <w:b/>
          <w:sz w:val="24"/>
          <w:szCs w:val="24"/>
        </w:rPr>
        <w:t>MHCA/LeadingAge Minnesota Transition Advisory Group (TAG)</w:t>
      </w:r>
    </w:p>
    <w:p w14:paraId="00FB1DF0" w14:textId="77777777" w:rsidR="007F73F2" w:rsidRPr="00CC5FD6" w:rsidRDefault="007F73F2" w:rsidP="00F02CE7">
      <w:pPr>
        <w:pStyle w:val="PlainText"/>
        <w:rPr>
          <w:rFonts w:ascii="Cambria" w:hAnsi="Cambria"/>
          <w:b/>
          <w:sz w:val="24"/>
          <w:szCs w:val="24"/>
        </w:rPr>
      </w:pPr>
      <w:r w:rsidRPr="00CC5FD6">
        <w:rPr>
          <w:rFonts w:ascii="Cambria" w:hAnsi="Cambria"/>
          <w:b/>
          <w:sz w:val="24"/>
          <w:szCs w:val="24"/>
        </w:rPr>
        <w:t>Tuesday, July 24, 2018</w:t>
      </w:r>
      <w:r w:rsidR="00CC5FD6" w:rsidRPr="00CC5FD6">
        <w:rPr>
          <w:rFonts w:ascii="Cambria" w:hAnsi="Cambria"/>
          <w:b/>
          <w:sz w:val="24"/>
          <w:szCs w:val="24"/>
        </w:rPr>
        <w:t xml:space="preserve"> Meeting Summary</w:t>
      </w:r>
    </w:p>
    <w:p w14:paraId="3CB8432D" w14:textId="77777777" w:rsidR="003445C2" w:rsidRDefault="003445C2" w:rsidP="00F02CE7">
      <w:pPr>
        <w:pStyle w:val="PlainText"/>
        <w:rPr>
          <w:rFonts w:ascii="Cambria" w:hAnsi="Cambria"/>
          <w:sz w:val="24"/>
          <w:szCs w:val="24"/>
        </w:rPr>
      </w:pPr>
    </w:p>
    <w:p w14:paraId="03F5D7AA" w14:textId="77777777" w:rsidR="007F73F2" w:rsidRDefault="007F73F2" w:rsidP="00F02CE7">
      <w:pPr>
        <w:pStyle w:val="PlainText"/>
        <w:rPr>
          <w:rFonts w:ascii="Cambria" w:hAnsi="Cambria"/>
          <w:sz w:val="24"/>
          <w:szCs w:val="24"/>
        </w:rPr>
      </w:pPr>
    </w:p>
    <w:p w14:paraId="095F4A2F" w14:textId="77777777" w:rsidR="007F73F2" w:rsidRDefault="00F02CE7" w:rsidP="00F02CE7">
      <w:pPr>
        <w:pStyle w:val="PlainText"/>
        <w:rPr>
          <w:rFonts w:ascii="Cambria" w:hAnsi="Cambria"/>
          <w:sz w:val="24"/>
          <w:szCs w:val="24"/>
        </w:rPr>
      </w:pPr>
      <w:r w:rsidRPr="00F02CE7">
        <w:rPr>
          <w:rFonts w:ascii="Cambria" w:hAnsi="Cambria"/>
          <w:sz w:val="24"/>
          <w:szCs w:val="24"/>
        </w:rPr>
        <w:t>The MHCA/LeadingAge Transition Advisory Group (TAG) met on Tuesday, July 24. Members present:</w:t>
      </w:r>
    </w:p>
    <w:p w14:paraId="27ADB41C" w14:textId="77777777" w:rsidR="007F73F2" w:rsidRDefault="007F73F2" w:rsidP="00F02CE7">
      <w:pPr>
        <w:pStyle w:val="PlainText"/>
        <w:rPr>
          <w:rFonts w:ascii="Cambria" w:hAnsi="Cambria"/>
          <w:sz w:val="24"/>
          <w:szCs w:val="24"/>
        </w:rPr>
      </w:pPr>
    </w:p>
    <w:p w14:paraId="4DE35124" w14:textId="77777777" w:rsidR="00FF10E0" w:rsidRDefault="00FF10E0" w:rsidP="00F02CE7">
      <w:pPr>
        <w:pStyle w:val="PlainText"/>
        <w:rPr>
          <w:rFonts w:ascii="Cambria" w:hAnsi="Cambria"/>
          <w:sz w:val="24"/>
          <w:szCs w:val="24"/>
        </w:rPr>
        <w:sectPr w:rsidR="00FF10E0" w:rsidSect="00CC5FD6">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titlePg/>
          <w:docGrid w:linePitch="360"/>
        </w:sectPr>
      </w:pPr>
    </w:p>
    <w:p w14:paraId="24ACAA0C" w14:textId="77777777" w:rsidR="00FF10E0" w:rsidRPr="00FF10E0" w:rsidRDefault="00FF10E0" w:rsidP="00F02CE7">
      <w:pPr>
        <w:pStyle w:val="PlainText"/>
        <w:rPr>
          <w:rFonts w:ascii="Cambria" w:hAnsi="Cambria"/>
          <w:b/>
          <w:i/>
          <w:sz w:val="24"/>
          <w:szCs w:val="24"/>
        </w:rPr>
      </w:pPr>
      <w:r w:rsidRPr="00FF10E0">
        <w:rPr>
          <w:rFonts w:ascii="Cambria" w:hAnsi="Cambria"/>
          <w:b/>
          <w:i/>
          <w:sz w:val="24"/>
          <w:szCs w:val="24"/>
        </w:rPr>
        <w:t>Mark R. Anderson, LeadingAge Minnesota Board Chair</w:t>
      </w:r>
    </w:p>
    <w:p w14:paraId="0F044B48" w14:textId="77777777" w:rsidR="00FF10E0" w:rsidRDefault="00FF10E0" w:rsidP="00F02CE7">
      <w:pPr>
        <w:pStyle w:val="PlainText"/>
        <w:rPr>
          <w:rFonts w:ascii="Cambria" w:hAnsi="Cambria"/>
          <w:sz w:val="24"/>
          <w:szCs w:val="24"/>
        </w:rPr>
      </w:pPr>
      <w:r>
        <w:rPr>
          <w:rFonts w:ascii="Cambria" w:hAnsi="Cambria"/>
          <w:sz w:val="24"/>
          <w:szCs w:val="24"/>
        </w:rPr>
        <w:t>President and Chief Executive Officer</w:t>
      </w:r>
    </w:p>
    <w:p w14:paraId="32C8B01F" w14:textId="77777777" w:rsidR="00FF10E0" w:rsidRDefault="00FF10E0" w:rsidP="00F02CE7">
      <w:pPr>
        <w:pStyle w:val="PlainText"/>
        <w:rPr>
          <w:rFonts w:ascii="Cambria" w:hAnsi="Cambria"/>
          <w:sz w:val="24"/>
          <w:szCs w:val="24"/>
        </w:rPr>
      </w:pPr>
      <w:r>
        <w:rPr>
          <w:rFonts w:ascii="Cambria" w:hAnsi="Cambria"/>
          <w:sz w:val="24"/>
          <w:szCs w:val="24"/>
        </w:rPr>
        <w:t>Knute Nelson, Alexandria</w:t>
      </w:r>
    </w:p>
    <w:p w14:paraId="58195A1F" w14:textId="77777777" w:rsidR="00FF10E0" w:rsidRPr="00FF10E0" w:rsidRDefault="00FF10E0" w:rsidP="00FF10E0">
      <w:pPr>
        <w:pStyle w:val="PlainText"/>
        <w:spacing w:before="120"/>
        <w:rPr>
          <w:rFonts w:ascii="Cambria" w:hAnsi="Cambria"/>
          <w:b/>
          <w:i/>
          <w:sz w:val="24"/>
          <w:szCs w:val="24"/>
        </w:rPr>
      </w:pPr>
      <w:r w:rsidRPr="00FF10E0">
        <w:rPr>
          <w:rFonts w:ascii="Cambria" w:hAnsi="Cambria"/>
          <w:b/>
          <w:i/>
          <w:sz w:val="24"/>
          <w:szCs w:val="24"/>
        </w:rPr>
        <w:t>Judy Giel, MHCA Board Vice Chair</w:t>
      </w:r>
    </w:p>
    <w:p w14:paraId="5FA32E54" w14:textId="14EE2341" w:rsidR="00FF10E0" w:rsidRDefault="00FF10E0" w:rsidP="00F02CE7">
      <w:pPr>
        <w:pStyle w:val="PlainText"/>
        <w:rPr>
          <w:rFonts w:ascii="Cambria" w:hAnsi="Cambria"/>
          <w:sz w:val="24"/>
          <w:szCs w:val="24"/>
        </w:rPr>
      </w:pPr>
      <w:r>
        <w:rPr>
          <w:rFonts w:ascii="Cambria" w:hAnsi="Cambria"/>
          <w:sz w:val="24"/>
          <w:szCs w:val="24"/>
        </w:rPr>
        <w:t xml:space="preserve">Chief </w:t>
      </w:r>
      <w:r w:rsidR="003F082B">
        <w:rPr>
          <w:rFonts w:ascii="Cambria" w:hAnsi="Cambria"/>
          <w:sz w:val="24"/>
          <w:szCs w:val="24"/>
        </w:rPr>
        <w:t xml:space="preserve">Clinical </w:t>
      </w:r>
      <w:r>
        <w:rPr>
          <w:rFonts w:ascii="Cambria" w:hAnsi="Cambria"/>
          <w:sz w:val="24"/>
          <w:szCs w:val="24"/>
        </w:rPr>
        <w:t>Officer</w:t>
      </w:r>
    </w:p>
    <w:p w14:paraId="123528E8" w14:textId="77777777" w:rsidR="00FF10E0" w:rsidRDefault="00FF10E0" w:rsidP="00F02CE7">
      <w:pPr>
        <w:pStyle w:val="PlainText"/>
        <w:rPr>
          <w:rFonts w:ascii="Cambria" w:hAnsi="Cambria"/>
          <w:sz w:val="24"/>
          <w:szCs w:val="24"/>
        </w:rPr>
      </w:pPr>
      <w:r>
        <w:rPr>
          <w:rFonts w:ascii="Cambria" w:hAnsi="Cambria"/>
          <w:sz w:val="24"/>
          <w:szCs w:val="24"/>
        </w:rPr>
        <w:t>Pediatric Home Service, Roseville</w:t>
      </w:r>
    </w:p>
    <w:p w14:paraId="1C6EFE56" w14:textId="77777777" w:rsidR="00FF10E0" w:rsidRPr="00FF10E0" w:rsidRDefault="00FF10E0" w:rsidP="00FF10E0">
      <w:pPr>
        <w:pStyle w:val="PlainText"/>
        <w:spacing w:before="120"/>
        <w:rPr>
          <w:rFonts w:ascii="Cambria" w:hAnsi="Cambria"/>
          <w:b/>
          <w:i/>
          <w:sz w:val="24"/>
          <w:szCs w:val="24"/>
        </w:rPr>
      </w:pPr>
      <w:r w:rsidRPr="00FF10E0">
        <w:rPr>
          <w:rFonts w:ascii="Cambria" w:hAnsi="Cambria"/>
          <w:b/>
          <w:i/>
          <w:sz w:val="24"/>
          <w:szCs w:val="24"/>
        </w:rPr>
        <w:t>Jay Jones, MHCA Board Past Chair</w:t>
      </w:r>
    </w:p>
    <w:p w14:paraId="691FE99A" w14:textId="77777777" w:rsidR="00FF10E0" w:rsidRPr="00FF10E0" w:rsidRDefault="00FF10E0" w:rsidP="00F02CE7">
      <w:pPr>
        <w:pStyle w:val="PlainText"/>
        <w:rPr>
          <w:rFonts w:ascii="Cambria" w:hAnsi="Cambria"/>
          <w:b/>
          <w:i/>
          <w:sz w:val="24"/>
          <w:szCs w:val="24"/>
        </w:rPr>
      </w:pPr>
      <w:r w:rsidRPr="00FF10E0">
        <w:rPr>
          <w:rFonts w:ascii="Cambria" w:hAnsi="Cambria"/>
          <w:b/>
          <w:i/>
          <w:sz w:val="24"/>
          <w:szCs w:val="24"/>
        </w:rPr>
        <w:t>Owner</w:t>
      </w:r>
    </w:p>
    <w:p w14:paraId="0851BA46" w14:textId="77777777" w:rsidR="00FF10E0" w:rsidRDefault="00FF10E0" w:rsidP="00F02CE7">
      <w:pPr>
        <w:pStyle w:val="PlainText"/>
        <w:rPr>
          <w:rFonts w:ascii="Cambria" w:hAnsi="Cambria"/>
          <w:sz w:val="24"/>
          <w:szCs w:val="24"/>
        </w:rPr>
      </w:pPr>
      <w:r>
        <w:rPr>
          <w:rFonts w:ascii="Cambria" w:hAnsi="Cambria"/>
          <w:sz w:val="24"/>
          <w:szCs w:val="24"/>
        </w:rPr>
        <w:t>Superior Home Care Nursing, LLC, Lakeville</w:t>
      </w:r>
    </w:p>
    <w:p w14:paraId="4263D689" w14:textId="77777777" w:rsidR="00FF10E0" w:rsidRPr="00FF10E0" w:rsidRDefault="00FF10E0" w:rsidP="00FF10E0">
      <w:pPr>
        <w:pStyle w:val="PlainText"/>
        <w:spacing w:before="120"/>
        <w:rPr>
          <w:rFonts w:ascii="Cambria" w:hAnsi="Cambria"/>
          <w:b/>
          <w:i/>
          <w:sz w:val="24"/>
          <w:szCs w:val="24"/>
        </w:rPr>
      </w:pPr>
      <w:r w:rsidRPr="00FF10E0">
        <w:rPr>
          <w:rFonts w:ascii="Cambria" w:hAnsi="Cambria"/>
          <w:b/>
          <w:i/>
          <w:sz w:val="24"/>
          <w:szCs w:val="24"/>
        </w:rPr>
        <w:t>Nancy Stratman, LeadingAge Minnesota Board Chair-Elect</w:t>
      </w:r>
    </w:p>
    <w:p w14:paraId="0B2A2E13" w14:textId="77777777" w:rsidR="00FF10E0" w:rsidRDefault="00FF10E0" w:rsidP="00F02CE7">
      <w:pPr>
        <w:pStyle w:val="PlainText"/>
        <w:rPr>
          <w:rFonts w:ascii="Cambria" w:hAnsi="Cambria"/>
          <w:sz w:val="24"/>
          <w:szCs w:val="24"/>
        </w:rPr>
      </w:pPr>
      <w:r>
        <w:rPr>
          <w:rFonts w:ascii="Cambria" w:hAnsi="Cambria"/>
          <w:sz w:val="24"/>
          <w:szCs w:val="24"/>
        </w:rPr>
        <w:t>Senior Services Director</w:t>
      </w:r>
    </w:p>
    <w:p w14:paraId="6C363C62" w14:textId="77777777" w:rsidR="00FF10E0" w:rsidRDefault="00FF10E0" w:rsidP="00F02CE7">
      <w:pPr>
        <w:pStyle w:val="PlainText"/>
        <w:rPr>
          <w:rFonts w:ascii="Cambria" w:hAnsi="Cambria"/>
          <w:sz w:val="24"/>
          <w:szCs w:val="24"/>
        </w:rPr>
      </w:pPr>
      <w:r>
        <w:rPr>
          <w:rFonts w:ascii="Cambria" w:hAnsi="Cambria"/>
          <w:sz w:val="24"/>
          <w:szCs w:val="24"/>
        </w:rPr>
        <w:t>Cuyuna Regional Medical Center-Care Center, Crosby</w:t>
      </w:r>
    </w:p>
    <w:p w14:paraId="77B75F41" w14:textId="77777777" w:rsidR="00FF10E0" w:rsidRPr="00FF10E0" w:rsidRDefault="00FF10E0" w:rsidP="00FF10E0">
      <w:pPr>
        <w:pStyle w:val="PlainText"/>
        <w:keepNext/>
        <w:keepLines/>
        <w:rPr>
          <w:rFonts w:ascii="Cambria" w:hAnsi="Cambria"/>
          <w:b/>
          <w:i/>
          <w:sz w:val="24"/>
          <w:szCs w:val="24"/>
        </w:rPr>
      </w:pPr>
      <w:r w:rsidRPr="00FF10E0">
        <w:rPr>
          <w:rFonts w:ascii="Cambria" w:hAnsi="Cambria"/>
          <w:b/>
          <w:i/>
          <w:sz w:val="24"/>
          <w:szCs w:val="24"/>
        </w:rPr>
        <w:t>Barb Blumer, Legal Counsel</w:t>
      </w:r>
    </w:p>
    <w:p w14:paraId="50CE30EE" w14:textId="77777777" w:rsidR="00FF10E0" w:rsidRDefault="00FF10E0" w:rsidP="00FF10E0">
      <w:pPr>
        <w:pStyle w:val="PlainText"/>
        <w:keepNext/>
        <w:keepLines/>
        <w:rPr>
          <w:rFonts w:ascii="Cambria" w:hAnsi="Cambria"/>
          <w:sz w:val="24"/>
          <w:szCs w:val="24"/>
        </w:rPr>
      </w:pPr>
      <w:r>
        <w:rPr>
          <w:rFonts w:ascii="Cambria" w:hAnsi="Cambria"/>
          <w:sz w:val="24"/>
          <w:szCs w:val="24"/>
        </w:rPr>
        <w:t>Barb Blumer Law, P.A.</w:t>
      </w:r>
    </w:p>
    <w:p w14:paraId="1137FF18" w14:textId="77777777" w:rsidR="00FF10E0" w:rsidRPr="00FF10E0" w:rsidRDefault="00FF10E0" w:rsidP="00FF10E0">
      <w:pPr>
        <w:pStyle w:val="PlainText"/>
        <w:keepNext/>
        <w:keepLines/>
        <w:spacing w:before="120"/>
        <w:rPr>
          <w:rFonts w:ascii="Cambria" w:hAnsi="Cambria"/>
          <w:b/>
          <w:i/>
          <w:sz w:val="24"/>
          <w:szCs w:val="24"/>
        </w:rPr>
      </w:pPr>
      <w:r w:rsidRPr="00FF10E0">
        <w:rPr>
          <w:rFonts w:ascii="Cambria" w:hAnsi="Cambria"/>
          <w:b/>
          <w:i/>
          <w:sz w:val="24"/>
          <w:szCs w:val="24"/>
        </w:rPr>
        <w:t>Gayle Kvenvold, President and Chief Executive Officer</w:t>
      </w:r>
    </w:p>
    <w:p w14:paraId="2C41ED06" w14:textId="77777777" w:rsidR="00FF10E0" w:rsidRDefault="00FF10E0" w:rsidP="00FF10E0">
      <w:pPr>
        <w:pStyle w:val="PlainText"/>
        <w:keepNext/>
        <w:keepLines/>
        <w:rPr>
          <w:rFonts w:ascii="Cambria" w:hAnsi="Cambria"/>
          <w:sz w:val="24"/>
          <w:szCs w:val="24"/>
        </w:rPr>
      </w:pPr>
      <w:r>
        <w:rPr>
          <w:rFonts w:ascii="Cambria" w:hAnsi="Cambria"/>
          <w:sz w:val="24"/>
          <w:szCs w:val="24"/>
        </w:rPr>
        <w:t>LeadingAge Minnesota, Saint Paul</w:t>
      </w:r>
    </w:p>
    <w:p w14:paraId="782EC695" w14:textId="77777777" w:rsidR="00FF10E0" w:rsidRPr="00FF10E0" w:rsidRDefault="00FF10E0" w:rsidP="00FF10E0">
      <w:pPr>
        <w:pStyle w:val="PlainText"/>
        <w:keepNext/>
        <w:keepLines/>
        <w:spacing w:before="120"/>
        <w:rPr>
          <w:rFonts w:ascii="Cambria" w:hAnsi="Cambria"/>
          <w:b/>
          <w:i/>
          <w:sz w:val="24"/>
          <w:szCs w:val="24"/>
        </w:rPr>
      </w:pPr>
      <w:r w:rsidRPr="00FF10E0">
        <w:rPr>
          <w:rFonts w:ascii="Cambria" w:hAnsi="Cambria"/>
          <w:b/>
          <w:i/>
          <w:sz w:val="24"/>
          <w:szCs w:val="24"/>
        </w:rPr>
        <w:t>Kathy Messerli, Executive Director</w:t>
      </w:r>
    </w:p>
    <w:p w14:paraId="3585464E" w14:textId="77777777" w:rsidR="00FF10E0" w:rsidRDefault="00FF10E0" w:rsidP="00FF10E0">
      <w:pPr>
        <w:pStyle w:val="PlainText"/>
        <w:keepNext/>
        <w:keepLines/>
        <w:rPr>
          <w:rFonts w:ascii="Cambria" w:hAnsi="Cambria"/>
          <w:sz w:val="24"/>
          <w:szCs w:val="24"/>
        </w:rPr>
      </w:pPr>
      <w:r w:rsidRPr="00FF10E0">
        <w:rPr>
          <w:rFonts w:ascii="Cambria" w:hAnsi="Cambria"/>
          <w:b/>
          <w:i/>
          <w:sz w:val="24"/>
          <w:szCs w:val="24"/>
        </w:rPr>
        <w:t>Minnesota HomeCare Association</w:t>
      </w:r>
      <w:r>
        <w:rPr>
          <w:rFonts w:ascii="Cambria" w:hAnsi="Cambria"/>
          <w:sz w:val="24"/>
          <w:szCs w:val="24"/>
        </w:rPr>
        <w:t>, Saint Paul</w:t>
      </w:r>
    </w:p>
    <w:p w14:paraId="54E6E1B2" w14:textId="77777777" w:rsidR="00FF10E0" w:rsidRDefault="00FF10E0" w:rsidP="00FF10E0">
      <w:pPr>
        <w:pStyle w:val="PlainText"/>
        <w:keepNext/>
        <w:keepLines/>
        <w:rPr>
          <w:rFonts w:ascii="Cambria" w:hAnsi="Cambria"/>
          <w:sz w:val="24"/>
          <w:szCs w:val="24"/>
        </w:rPr>
      </w:pPr>
    </w:p>
    <w:p w14:paraId="386D4ED1" w14:textId="77777777" w:rsidR="00FF10E0" w:rsidRDefault="00FF10E0" w:rsidP="00F02CE7">
      <w:pPr>
        <w:pStyle w:val="PlainText"/>
        <w:rPr>
          <w:rFonts w:ascii="Cambria" w:hAnsi="Cambria"/>
          <w:sz w:val="24"/>
          <w:szCs w:val="24"/>
        </w:rPr>
      </w:pPr>
    </w:p>
    <w:p w14:paraId="54758A02" w14:textId="77777777" w:rsidR="00FF10E0" w:rsidRDefault="00FF10E0" w:rsidP="00F02CE7">
      <w:pPr>
        <w:pStyle w:val="PlainText"/>
        <w:rPr>
          <w:rFonts w:ascii="Cambria" w:hAnsi="Cambria"/>
          <w:sz w:val="24"/>
          <w:szCs w:val="24"/>
        </w:rPr>
      </w:pPr>
    </w:p>
    <w:p w14:paraId="3C3C3FA6" w14:textId="77777777" w:rsidR="00FF10E0" w:rsidRDefault="00FF10E0" w:rsidP="00F02CE7">
      <w:pPr>
        <w:pStyle w:val="PlainText"/>
        <w:rPr>
          <w:rFonts w:ascii="Cambria" w:hAnsi="Cambria"/>
          <w:sz w:val="24"/>
          <w:szCs w:val="24"/>
        </w:rPr>
      </w:pPr>
    </w:p>
    <w:p w14:paraId="6E62A3BC" w14:textId="77777777" w:rsidR="00FF10E0" w:rsidRDefault="00FF10E0" w:rsidP="00F02CE7">
      <w:pPr>
        <w:pStyle w:val="PlainText"/>
        <w:rPr>
          <w:rFonts w:ascii="Cambria" w:hAnsi="Cambria"/>
          <w:sz w:val="24"/>
          <w:szCs w:val="24"/>
        </w:rPr>
      </w:pPr>
    </w:p>
    <w:p w14:paraId="59305ABB" w14:textId="77777777" w:rsidR="00FF10E0" w:rsidRDefault="00FF10E0" w:rsidP="00F02CE7">
      <w:pPr>
        <w:pStyle w:val="PlainText"/>
        <w:rPr>
          <w:rFonts w:ascii="Cambria" w:hAnsi="Cambria"/>
          <w:sz w:val="24"/>
          <w:szCs w:val="24"/>
        </w:rPr>
      </w:pPr>
    </w:p>
    <w:p w14:paraId="2F15A674" w14:textId="77777777" w:rsidR="00FF10E0" w:rsidRDefault="00FF10E0" w:rsidP="00F02CE7">
      <w:pPr>
        <w:pStyle w:val="PlainText"/>
        <w:rPr>
          <w:rFonts w:ascii="Cambria" w:hAnsi="Cambria"/>
          <w:sz w:val="24"/>
          <w:szCs w:val="24"/>
        </w:rPr>
      </w:pPr>
    </w:p>
    <w:p w14:paraId="6C9F86E8" w14:textId="77777777" w:rsidR="00FF10E0" w:rsidRDefault="00FF10E0" w:rsidP="00F02CE7">
      <w:pPr>
        <w:pStyle w:val="PlainText"/>
        <w:rPr>
          <w:rFonts w:ascii="Cambria" w:hAnsi="Cambria"/>
          <w:sz w:val="24"/>
          <w:szCs w:val="24"/>
        </w:rPr>
        <w:sectPr w:rsidR="00FF10E0" w:rsidSect="00FF10E0">
          <w:type w:val="continuous"/>
          <w:pgSz w:w="12240" w:h="15840"/>
          <w:pgMar w:top="2160" w:right="1440" w:bottom="1440" w:left="1440" w:header="720" w:footer="720" w:gutter="0"/>
          <w:cols w:num="2" w:space="720"/>
          <w:docGrid w:linePitch="360"/>
        </w:sectPr>
      </w:pPr>
    </w:p>
    <w:p w14:paraId="3F075928" w14:textId="77777777" w:rsidR="00FF10E0" w:rsidRDefault="00FF10E0" w:rsidP="00F02CE7">
      <w:pPr>
        <w:pStyle w:val="PlainText"/>
        <w:rPr>
          <w:rFonts w:ascii="Cambria" w:hAnsi="Cambria"/>
          <w:sz w:val="24"/>
          <w:szCs w:val="24"/>
        </w:rPr>
      </w:pPr>
    </w:p>
    <w:p w14:paraId="17F43C82" w14:textId="77777777" w:rsidR="00F02CE7" w:rsidRPr="00F02CE7" w:rsidRDefault="00F02CE7" w:rsidP="00F02CE7">
      <w:pPr>
        <w:pStyle w:val="PlainText"/>
        <w:rPr>
          <w:rFonts w:ascii="Cambria" w:hAnsi="Cambria"/>
          <w:sz w:val="24"/>
          <w:szCs w:val="24"/>
        </w:rPr>
      </w:pPr>
      <w:r w:rsidRPr="00F02CE7">
        <w:rPr>
          <w:rFonts w:ascii="Cambria" w:hAnsi="Cambria"/>
          <w:sz w:val="24"/>
          <w:szCs w:val="24"/>
        </w:rPr>
        <w:t>It was agreed that the chairing of each TAG meeting would rotate between the two association chairs from meeting to meeting; Mark Anderson chaired this meeting.</w:t>
      </w:r>
    </w:p>
    <w:p w14:paraId="0FC20D10" w14:textId="77777777" w:rsidR="00F02CE7" w:rsidRPr="00F02CE7" w:rsidRDefault="00F02CE7" w:rsidP="00F02CE7">
      <w:pPr>
        <w:pStyle w:val="PlainText"/>
        <w:rPr>
          <w:rFonts w:ascii="Cambria" w:hAnsi="Cambria"/>
          <w:sz w:val="24"/>
          <w:szCs w:val="24"/>
        </w:rPr>
      </w:pPr>
    </w:p>
    <w:p w14:paraId="227BDD61" w14:textId="77777777" w:rsidR="00F02CE7" w:rsidRPr="00F02CE7" w:rsidRDefault="00F02CE7" w:rsidP="00F02CE7">
      <w:pPr>
        <w:pStyle w:val="PlainText"/>
        <w:rPr>
          <w:rFonts w:ascii="Cambria" w:hAnsi="Cambria"/>
          <w:sz w:val="24"/>
          <w:szCs w:val="24"/>
        </w:rPr>
      </w:pPr>
      <w:r w:rsidRPr="00FF10E0">
        <w:rPr>
          <w:rFonts w:ascii="Cambria" w:hAnsi="Cambria"/>
          <w:b/>
          <w:sz w:val="24"/>
          <w:szCs w:val="24"/>
        </w:rPr>
        <w:t>TAG Charter</w:t>
      </w:r>
      <w:r w:rsidRPr="00F02CE7">
        <w:rPr>
          <w:rFonts w:ascii="Cambria" w:hAnsi="Cambria"/>
          <w:sz w:val="24"/>
          <w:szCs w:val="24"/>
        </w:rPr>
        <w:t>.  The group reviewed the purpose and responsibility of TAG as outlined in the affiliation agreement presented to each Board in June along with the affiliation resolution (attached). In discussion, it was agreed that TAG:</w:t>
      </w:r>
    </w:p>
    <w:p w14:paraId="04E89F6B" w14:textId="029F49B2" w:rsidR="00F02CE7" w:rsidRPr="00F02CE7" w:rsidRDefault="00F02CE7" w:rsidP="00FF10E0">
      <w:pPr>
        <w:pStyle w:val="PlainText"/>
        <w:numPr>
          <w:ilvl w:val="0"/>
          <w:numId w:val="1"/>
        </w:numPr>
        <w:spacing w:before="120"/>
        <w:ind w:left="360" w:right="360"/>
        <w:rPr>
          <w:rFonts w:ascii="Cambria" w:hAnsi="Cambria"/>
          <w:sz w:val="24"/>
          <w:szCs w:val="24"/>
        </w:rPr>
      </w:pPr>
      <w:r w:rsidRPr="00F02CE7">
        <w:rPr>
          <w:rFonts w:ascii="Cambria" w:hAnsi="Cambria"/>
          <w:sz w:val="24"/>
          <w:szCs w:val="24"/>
        </w:rPr>
        <w:t>Oversees the progress of the integration of the two associations as outlined in the affiliation agreement;</w:t>
      </w:r>
    </w:p>
    <w:p w14:paraId="6B3882CB" w14:textId="77777777" w:rsidR="00F02CE7" w:rsidRPr="00F02CE7" w:rsidRDefault="00F02CE7" w:rsidP="00FF10E0">
      <w:pPr>
        <w:pStyle w:val="PlainText"/>
        <w:numPr>
          <w:ilvl w:val="0"/>
          <w:numId w:val="1"/>
        </w:numPr>
        <w:spacing w:before="120"/>
        <w:ind w:left="360" w:right="360"/>
        <w:rPr>
          <w:rFonts w:ascii="Cambria" w:hAnsi="Cambria"/>
          <w:sz w:val="24"/>
          <w:szCs w:val="24"/>
        </w:rPr>
      </w:pPr>
      <w:r w:rsidRPr="00F02CE7">
        <w:rPr>
          <w:rFonts w:ascii="Cambria" w:hAnsi="Cambria"/>
          <w:sz w:val="24"/>
          <w:szCs w:val="24"/>
        </w:rPr>
        <w:t>Is advisory to the two Boards with regular reporting to same on the status of the affiliation and its implementation;</w:t>
      </w:r>
    </w:p>
    <w:p w14:paraId="3C8A921C" w14:textId="22E4CAFF" w:rsidR="005D4079" w:rsidRDefault="00F02CE7" w:rsidP="005D4079">
      <w:pPr>
        <w:pStyle w:val="PlainText"/>
        <w:numPr>
          <w:ilvl w:val="0"/>
          <w:numId w:val="1"/>
        </w:numPr>
        <w:spacing w:before="120"/>
        <w:ind w:left="360" w:right="360"/>
        <w:rPr>
          <w:rFonts w:ascii="Cambria" w:hAnsi="Cambria"/>
          <w:sz w:val="24"/>
          <w:szCs w:val="24"/>
        </w:rPr>
      </w:pPr>
      <w:r w:rsidRPr="00F02CE7">
        <w:rPr>
          <w:rFonts w:ascii="Cambria" w:hAnsi="Cambria"/>
          <w:sz w:val="24"/>
          <w:szCs w:val="24"/>
        </w:rPr>
        <w:t>Provides high-level guidance on integration issues to the President of LeadingAge Minnesota and the Executive Director of MHCA and may assist as appropriate in resolving differences</w:t>
      </w:r>
      <w:r w:rsidR="00CE198F">
        <w:rPr>
          <w:rFonts w:ascii="Cambria" w:hAnsi="Cambria"/>
          <w:sz w:val="24"/>
          <w:szCs w:val="24"/>
        </w:rPr>
        <w:t>.</w:t>
      </w:r>
      <w:r w:rsidRPr="00F02CE7">
        <w:rPr>
          <w:rFonts w:ascii="Cambria" w:hAnsi="Cambria"/>
          <w:sz w:val="24"/>
          <w:szCs w:val="24"/>
        </w:rPr>
        <w:t xml:space="preserve"> </w:t>
      </w:r>
    </w:p>
    <w:p w14:paraId="458395AD" w14:textId="7A08BEBF" w:rsidR="005D4079" w:rsidRPr="005D4079" w:rsidRDefault="005D4079" w:rsidP="00E40536">
      <w:pPr>
        <w:pStyle w:val="PlainText"/>
        <w:numPr>
          <w:ilvl w:val="0"/>
          <w:numId w:val="1"/>
        </w:numPr>
        <w:spacing w:before="120"/>
        <w:ind w:left="360" w:right="360"/>
        <w:rPr>
          <w:rFonts w:ascii="Cambria" w:hAnsi="Cambria"/>
          <w:sz w:val="24"/>
          <w:szCs w:val="24"/>
        </w:rPr>
      </w:pPr>
      <w:r w:rsidRPr="005D4079">
        <w:rPr>
          <w:rFonts w:ascii="Cambria" w:hAnsi="Cambria"/>
          <w:sz w:val="24"/>
          <w:szCs w:val="24"/>
        </w:rPr>
        <w:t>With input of the respective boards, refinement of the shared vision for the “continuum-focused alliance” and related branding.</w:t>
      </w:r>
    </w:p>
    <w:p w14:paraId="0BF80925" w14:textId="77777777" w:rsidR="005D4079" w:rsidRPr="00F02CE7" w:rsidRDefault="005D4079" w:rsidP="00FF10E0">
      <w:pPr>
        <w:pStyle w:val="PlainText"/>
        <w:numPr>
          <w:ilvl w:val="0"/>
          <w:numId w:val="1"/>
        </w:numPr>
        <w:spacing w:before="120"/>
        <w:ind w:left="360" w:right="360"/>
        <w:rPr>
          <w:rFonts w:ascii="Cambria" w:hAnsi="Cambria"/>
          <w:sz w:val="24"/>
          <w:szCs w:val="24"/>
        </w:rPr>
      </w:pPr>
    </w:p>
    <w:p w14:paraId="4C4345B9" w14:textId="77777777" w:rsidR="00F02CE7" w:rsidRPr="00F02CE7" w:rsidRDefault="00F02CE7" w:rsidP="00FF10E0">
      <w:pPr>
        <w:pStyle w:val="PlainText"/>
        <w:numPr>
          <w:ilvl w:val="0"/>
          <w:numId w:val="1"/>
        </w:numPr>
        <w:spacing w:before="120"/>
        <w:ind w:left="360" w:right="360"/>
        <w:rPr>
          <w:rFonts w:ascii="Cambria" w:hAnsi="Cambria"/>
          <w:sz w:val="24"/>
          <w:szCs w:val="24"/>
        </w:rPr>
      </w:pPr>
      <w:r w:rsidRPr="00F02CE7">
        <w:rPr>
          <w:rFonts w:ascii="Cambria" w:hAnsi="Cambria"/>
          <w:sz w:val="24"/>
          <w:szCs w:val="24"/>
        </w:rPr>
        <w:lastRenderedPageBreak/>
        <w:t>Monitors progress against overall success measures for the affiliation; refines and clarifies the success measures as needed, seeking input from respective boards as needed.</w:t>
      </w:r>
    </w:p>
    <w:p w14:paraId="4BD6A9BD" w14:textId="77777777" w:rsidR="00F02CE7" w:rsidRPr="00F02CE7" w:rsidRDefault="00F02CE7" w:rsidP="00F02CE7">
      <w:pPr>
        <w:pStyle w:val="PlainText"/>
        <w:rPr>
          <w:rFonts w:ascii="Cambria" w:hAnsi="Cambria"/>
          <w:sz w:val="24"/>
          <w:szCs w:val="24"/>
        </w:rPr>
      </w:pPr>
    </w:p>
    <w:p w14:paraId="053AA835" w14:textId="77777777" w:rsidR="00F02CE7" w:rsidRPr="00F02CE7" w:rsidRDefault="00F02CE7" w:rsidP="00F02CE7">
      <w:pPr>
        <w:pStyle w:val="PlainText"/>
        <w:rPr>
          <w:rFonts w:ascii="Cambria" w:hAnsi="Cambria"/>
          <w:sz w:val="24"/>
          <w:szCs w:val="24"/>
        </w:rPr>
      </w:pPr>
      <w:r w:rsidRPr="00FF10E0">
        <w:rPr>
          <w:rFonts w:ascii="Cambria" w:hAnsi="Cambria"/>
          <w:b/>
          <w:sz w:val="24"/>
          <w:szCs w:val="24"/>
        </w:rPr>
        <w:t>Key Workplan Areas/2018 Goals for TAG</w:t>
      </w:r>
      <w:r w:rsidRPr="00F02CE7">
        <w:rPr>
          <w:rFonts w:ascii="Cambria" w:hAnsi="Cambria"/>
          <w:sz w:val="24"/>
          <w:szCs w:val="24"/>
        </w:rPr>
        <w:t>. The group also identified the key work</w:t>
      </w:r>
      <w:r w:rsidR="00FF10E0">
        <w:rPr>
          <w:rFonts w:ascii="Cambria" w:hAnsi="Cambria"/>
          <w:sz w:val="24"/>
          <w:szCs w:val="24"/>
        </w:rPr>
        <w:t xml:space="preserve"> </w:t>
      </w:r>
      <w:r w:rsidRPr="00F02CE7">
        <w:rPr>
          <w:rFonts w:ascii="Cambria" w:hAnsi="Cambria"/>
          <w:sz w:val="24"/>
          <w:szCs w:val="24"/>
        </w:rPr>
        <w:t>plan areas for TAG as including:</w:t>
      </w:r>
    </w:p>
    <w:p w14:paraId="3653A5FD" w14:textId="77777777" w:rsidR="00F02CE7" w:rsidRPr="00F02CE7" w:rsidRDefault="00F02CE7" w:rsidP="00FF10E0">
      <w:pPr>
        <w:pStyle w:val="PlainText"/>
        <w:numPr>
          <w:ilvl w:val="0"/>
          <w:numId w:val="2"/>
        </w:numPr>
        <w:spacing w:before="120"/>
        <w:ind w:left="360" w:right="360"/>
        <w:rPr>
          <w:rFonts w:ascii="Cambria" w:hAnsi="Cambria"/>
          <w:sz w:val="24"/>
          <w:szCs w:val="24"/>
        </w:rPr>
      </w:pPr>
      <w:r w:rsidRPr="00F02CE7">
        <w:rPr>
          <w:rFonts w:ascii="Cambria" w:hAnsi="Cambria"/>
          <w:sz w:val="24"/>
          <w:szCs w:val="24"/>
        </w:rPr>
        <w:t>Guided by the design elements in the affiliation agreement, refinement and finalization of the governance structure for the affiliation, delineation of respective powers of the two boards and timelines for integration. This work will include oversight of any outside consultants, e.g. legal counsel as well as resolution of any requirements of national affiliates.</w:t>
      </w:r>
    </w:p>
    <w:p w14:paraId="42139F3F" w14:textId="77777777" w:rsidR="00F02CE7" w:rsidRPr="00F02CE7" w:rsidRDefault="00F02CE7" w:rsidP="00FF10E0">
      <w:pPr>
        <w:pStyle w:val="PlainText"/>
        <w:numPr>
          <w:ilvl w:val="0"/>
          <w:numId w:val="2"/>
        </w:numPr>
        <w:spacing w:before="120"/>
        <w:ind w:left="360" w:right="360"/>
        <w:rPr>
          <w:rFonts w:ascii="Cambria" w:hAnsi="Cambria"/>
          <w:sz w:val="24"/>
          <w:szCs w:val="24"/>
        </w:rPr>
      </w:pPr>
      <w:r w:rsidRPr="00F02CE7">
        <w:rPr>
          <w:rFonts w:ascii="Cambria" w:hAnsi="Cambria"/>
          <w:sz w:val="24"/>
          <w:szCs w:val="24"/>
        </w:rPr>
        <w:t>High-level oversight of the work of the integration teams.</w:t>
      </w:r>
    </w:p>
    <w:p w14:paraId="3E0E8101" w14:textId="77777777" w:rsidR="00F02CE7" w:rsidRPr="00F02CE7" w:rsidRDefault="00F02CE7" w:rsidP="00FF10E0">
      <w:pPr>
        <w:pStyle w:val="PlainText"/>
        <w:numPr>
          <w:ilvl w:val="0"/>
          <w:numId w:val="2"/>
        </w:numPr>
        <w:spacing w:before="120"/>
        <w:ind w:left="360" w:right="360"/>
        <w:rPr>
          <w:rFonts w:ascii="Cambria" w:hAnsi="Cambria"/>
          <w:sz w:val="24"/>
          <w:szCs w:val="24"/>
        </w:rPr>
      </w:pPr>
      <w:r w:rsidRPr="00F02CE7">
        <w:rPr>
          <w:rFonts w:ascii="Cambria" w:hAnsi="Cambria"/>
          <w:sz w:val="24"/>
          <w:szCs w:val="24"/>
        </w:rPr>
        <w:t>Communications to respective boards and joint activities and shared information to promote “familiarization” with core activities of each; advise on messaging and communication tools for boards, staff, members a</w:t>
      </w:r>
      <w:r w:rsidR="007F73F2">
        <w:rPr>
          <w:rFonts w:ascii="Cambria" w:hAnsi="Cambria"/>
          <w:sz w:val="24"/>
          <w:szCs w:val="24"/>
        </w:rPr>
        <w:t>nd</w:t>
      </w:r>
      <w:r w:rsidRPr="00F02CE7">
        <w:rPr>
          <w:rFonts w:ascii="Cambria" w:hAnsi="Cambria"/>
          <w:sz w:val="24"/>
          <w:szCs w:val="24"/>
        </w:rPr>
        <w:t xml:space="preserve"> external publics</w:t>
      </w:r>
      <w:r w:rsidR="007F73F2">
        <w:rPr>
          <w:rFonts w:ascii="Cambria" w:hAnsi="Cambria"/>
          <w:sz w:val="24"/>
          <w:szCs w:val="24"/>
        </w:rPr>
        <w:t>,</w:t>
      </w:r>
      <w:r w:rsidRPr="00F02CE7">
        <w:rPr>
          <w:rFonts w:ascii="Cambria" w:hAnsi="Cambria"/>
          <w:sz w:val="24"/>
          <w:szCs w:val="24"/>
        </w:rPr>
        <w:t xml:space="preserve"> e.g. videos, joint board activities, board presentations</w:t>
      </w:r>
      <w:r w:rsidR="007F73F2">
        <w:rPr>
          <w:rFonts w:ascii="Cambria" w:hAnsi="Cambria"/>
          <w:sz w:val="24"/>
          <w:szCs w:val="24"/>
        </w:rPr>
        <w:t>,</w:t>
      </w:r>
      <w:r w:rsidRPr="00F02CE7">
        <w:rPr>
          <w:rFonts w:ascii="Cambria" w:hAnsi="Cambria"/>
          <w:sz w:val="24"/>
          <w:szCs w:val="24"/>
        </w:rPr>
        <w:t xml:space="preserve"> etc.</w:t>
      </w:r>
    </w:p>
    <w:p w14:paraId="4D77D928" w14:textId="77777777" w:rsidR="00F02CE7" w:rsidRPr="00F02CE7" w:rsidRDefault="00F02CE7" w:rsidP="00F02CE7">
      <w:pPr>
        <w:pStyle w:val="PlainText"/>
        <w:rPr>
          <w:rFonts w:ascii="Cambria" w:hAnsi="Cambria"/>
          <w:sz w:val="24"/>
          <w:szCs w:val="24"/>
        </w:rPr>
      </w:pPr>
    </w:p>
    <w:p w14:paraId="09D2AC8D" w14:textId="77777777" w:rsidR="00F02CE7" w:rsidRPr="00F02CE7" w:rsidRDefault="00F02CE7" w:rsidP="00F02CE7">
      <w:pPr>
        <w:pStyle w:val="PlainText"/>
        <w:rPr>
          <w:rFonts w:ascii="Cambria" w:hAnsi="Cambria"/>
          <w:sz w:val="24"/>
          <w:szCs w:val="24"/>
        </w:rPr>
      </w:pPr>
      <w:r w:rsidRPr="00F02CE7">
        <w:rPr>
          <w:rFonts w:ascii="Cambria" w:hAnsi="Cambria"/>
          <w:sz w:val="24"/>
          <w:szCs w:val="24"/>
        </w:rPr>
        <w:t>It was suggested that staff review the 2019 calendar of scheduled board meetings to identify opportunities for joint activities. It was suggested that things like “Value First” would be a good topic for additional board information. In terms of quantifying 2018 goals, the following outcome measures were noted:</w:t>
      </w:r>
    </w:p>
    <w:p w14:paraId="7232489A" w14:textId="77777777" w:rsidR="00F02CE7" w:rsidRPr="00F02CE7" w:rsidRDefault="00F02CE7" w:rsidP="00CC5FD6">
      <w:pPr>
        <w:pStyle w:val="PlainText"/>
        <w:numPr>
          <w:ilvl w:val="0"/>
          <w:numId w:val="3"/>
        </w:numPr>
        <w:spacing w:before="120"/>
        <w:ind w:left="360" w:right="360"/>
        <w:rPr>
          <w:rFonts w:ascii="Cambria" w:hAnsi="Cambria"/>
          <w:sz w:val="24"/>
          <w:szCs w:val="24"/>
        </w:rPr>
      </w:pPr>
      <w:r w:rsidRPr="00F02CE7">
        <w:rPr>
          <w:rFonts w:ascii="Cambria" w:hAnsi="Cambria"/>
          <w:sz w:val="24"/>
          <w:szCs w:val="24"/>
        </w:rPr>
        <w:t>All legal documents, bylaws changes, etc.</w:t>
      </w:r>
      <w:r w:rsidR="00CC5FD6">
        <w:rPr>
          <w:rFonts w:ascii="Cambria" w:hAnsi="Cambria"/>
          <w:sz w:val="24"/>
          <w:szCs w:val="24"/>
        </w:rPr>
        <w:t>,</w:t>
      </w:r>
      <w:r w:rsidRPr="00F02CE7">
        <w:rPr>
          <w:rFonts w:ascii="Cambria" w:hAnsi="Cambria"/>
          <w:sz w:val="24"/>
          <w:szCs w:val="24"/>
        </w:rPr>
        <w:t xml:space="preserve"> have been prepared and a timeline agreed upon for execution;</w:t>
      </w:r>
    </w:p>
    <w:p w14:paraId="0E1842AB" w14:textId="77777777" w:rsidR="00F02CE7" w:rsidRPr="00F02CE7" w:rsidRDefault="00F02CE7" w:rsidP="00CC5FD6">
      <w:pPr>
        <w:pStyle w:val="PlainText"/>
        <w:numPr>
          <w:ilvl w:val="0"/>
          <w:numId w:val="3"/>
        </w:numPr>
        <w:spacing w:before="120"/>
        <w:ind w:left="360" w:right="360"/>
        <w:rPr>
          <w:rFonts w:ascii="Cambria" w:hAnsi="Cambria"/>
          <w:sz w:val="24"/>
          <w:szCs w:val="24"/>
        </w:rPr>
      </w:pPr>
      <w:r w:rsidRPr="00F02CE7">
        <w:rPr>
          <w:rFonts w:ascii="Cambria" w:hAnsi="Cambria"/>
          <w:sz w:val="24"/>
          <w:szCs w:val="24"/>
        </w:rPr>
        <w:t>Board structure changes and interlocking representation have been agreed upon and a timeline agreed for implementation;</w:t>
      </w:r>
    </w:p>
    <w:p w14:paraId="53C26460" w14:textId="77777777" w:rsidR="00F02CE7" w:rsidRPr="00F02CE7" w:rsidRDefault="00F02CE7" w:rsidP="00CC5FD6">
      <w:pPr>
        <w:pStyle w:val="PlainText"/>
        <w:numPr>
          <w:ilvl w:val="0"/>
          <w:numId w:val="3"/>
        </w:numPr>
        <w:spacing w:before="120"/>
        <w:ind w:left="360" w:right="360"/>
        <w:rPr>
          <w:rFonts w:ascii="Cambria" w:hAnsi="Cambria"/>
          <w:sz w:val="24"/>
          <w:szCs w:val="24"/>
        </w:rPr>
      </w:pPr>
      <w:r w:rsidRPr="00F02CE7">
        <w:rPr>
          <w:rFonts w:ascii="Cambria" w:hAnsi="Cambria"/>
          <w:sz w:val="24"/>
          <w:szCs w:val="24"/>
        </w:rPr>
        <w:t>Work plans have been developed and are being implemented for each transition area, with a target of April 2019 for staff integration;</w:t>
      </w:r>
    </w:p>
    <w:p w14:paraId="639190F0" w14:textId="0F39F3B6" w:rsidR="00F02CE7" w:rsidRPr="00F02CE7" w:rsidRDefault="00F02CE7" w:rsidP="00CC5FD6">
      <w:pPr>
        <w:pStyle w:val="PlainText"/>
        <w:numPr>
          <w:ilvl w:val="0"/>
          <w:numId w:val="3"/>
        </w:numPr>
        <w:spacing w:before="120"/>
        <w:ind w:left="360" w:right="360"/>
        <w:rPr>
          <w:rFonts w:ascii="Cambria" w:hAnsi="Cambria"/>
          <w:sz w:val="24"/>
          <w:szCs w:val="24"/>
        </w:rPr>
      </w:pPr>
      <w:r w:rsidRPr="00F02CE7">
        <w:rPr>
          <w:rFonts w:ascii="Cambria" w:hAnsi="Cambria"/>
          <w:sz w:val="24"/>
          <w:szCs w:val="24"/>
        </w:rPr>
        <w:t>TAG will have met on a regular schedule (</w:t>
      </w:r>
      <w:r w:rsidR="005D4079">
        <w:rPr>
          <w:rFonts w:ascii="Cambria" w:hAnsi="Cambria"/>
          <w:sz w:val="24"/>
          <w:szCs w:val="24"/>
        </w:rPr>
        <w:t>2-3 times</w:t>
      </w:r>
      <w:r w:rsidRPr="00F02CE7">
        <w:rPr>
          <w:rFonts w:ascii="Cambria" w:hAnsi="Cambria"/>
          <w:sz w:val="24"/>
          <w:szCs w:val="24"/>
        </w:rPr>
        <w:t>) and joint communications from TAG will be part of each board meeting</w:t>
      </w:r>
      <w:r w:rsidR="00CC5FD6">
        <w:rPr>
          <w:rFonts w:ascii="Cambria" w:hAnsi="Cambria"/>
          <w:sz w:val="24"/>
          <w:szCs w:val="24"/>
        </w:rPr>
        <w:t>.</w:t>
      </w:r>
    </w:p>
    <w:p w14:paraId="62722DC3" w14:textId="77777777" w:rsidR="00F02CE7" w:rsidRPr="00F02CE7" w:rsidRDefault="00F02CE7" w:rsidP="00F02CE7">
      <w:pPr>
        <w:pStyle w:val="PlainText"/>
        <w:rPr>
          <w:rFonts w:ascii="Cambria" w:hAnsi="Cambria"/>
          <w:sz w:val="24"/>
          <w:szCs w:val="24"/>
        </w:rPr>
      </w:pPr>
    </w:p>
    <w:p w14:paraId="5152853B" w14:textId="3D475952" w:rsidR="00F02CE7" w:rsidRPr="00F02CE7" w:rsidRDefault="00F02CE7" w:rsidP="00F02CE7">
      <w:pPr>
        <w:pStyle w:val="PlainText"/>
        <w:rPr>
          <w:rFonts w:ascii="Cambria" w:hAnsi="Cambria"/>
          <w:sz w:val="24"/>
          <w:szCs w:val="24"/>
        </w:rPr>
      </w:pPr>
      <w:r w:rsidRPr="00CC5FD6">
        <w:rPr>
          <w:rFonts w:ascii="Cambria" w:hAnsi="Cambria"/>
          <w:b/>
          <w:sz w:val="24"/>
          <w:szCs w:val="24"/>
        </w:rPr>
        <w:t>General Comments on Affiliation</w:t>
      </w:r>
      <w:r w:rsidRPr="00F02CE7">
        <w:rPr>
          <w:rFonts w:ascii="Cambria" w:hAnsi="Cambria"/>
          <w:sz w:val="24"/>
          <w:szCs w:val="24"/>
        </w:rPr>
        <w:t>. It was noted in discussion and adoption of the resolution for affiliation, the MHCA Board stipulated it wanted to reserve the right to have its own independent legal counsel review all affiliation documents, continue to maintain its own database of its members, protect any reserves existing prior to the affiliation</w:t>
      </w:r>
      <w:r w:rsidR="005D4079">
        <w:rPr>
          <w:rFonts w:ascii="Cambria" w:hAnsi="Cambria"/>
          <w:sz w:val="24"/>
          <w:szCs w:val="24"/>
        </w:rPr>
        <w:t>, ensure</w:t>
      </w:r>
      <w:r w:rsidR="001A35D4">
        <w:rPr>
          <w:rFonts w:ascii="Cambria" w:hAnsi="Cambria"/>
          <w:sz w:val="24"/>
          <w:szCs w:val="24"/>
        </w:rPr>
        <w:t xml:space="preserve"> retention of the </w:t>
      </w:r>
      <w:r w:rsidR="005D4079">
        <w:rPr>
          <w:rFonts w:ascii="Cambria" w:hAnsi="Cambria"/>
          <w:sz w:val="24"/>
          <w:szCs w:val="24"/>
        </w:rPr>
        <w:t xml:space="preserve">MHCA name/brand </w:t>
      </w:r>
      <w:r w:rsidR="001A35D4">
        <w:rPr>
          <w:rFonts w:ascii="Cambria" w:hAnsi="Cambria"/>
          <w:sz w:val="24"/>
          <w:szCs w:val="24"/>
        </w:rPr>
        <w:t>until a mutual decision is made otherwise and establish home care specific legislative priorities</w:t>
      </w:r>
      <w:r w:rsidRPr="00F02CE7">
        <w:rPr>
          <w:rFonts w:ascii="Cambria" w:hAnsi="Cambria"/>
          <w:sz w:val="24"/>
          <w:szCs w:val="24"/>
        </w:rPr>
        <w:t xml:space="preserve">. These </w:t>
      </w:r>
      <w:proofErr w:type="gramStart"/>
      <w:r w:rsidRPr="00F02CE7">
        <w:rPr>
          <w:rFonts w:ascii="Cambria" w:hAnsi="Cambria"/>
          <w:sz w:val="24"/>
          <w:szCs w:val="24"/>
        </w:rPr>
        <w:t>are seen as</w:t>
      </w:r>
      <w:proofErr w:type="gramEnd"/>
      <w:r w:rsidRPr="00F02CE7">
        <w:rPr>
          <w:rFonts w:ascii="Cambria" w:hAnsi="Cambria"/>
          <w:sz w:val="24"/>
          <w:szCs w:val="24"/>
        </w:rPr>
        <w:t xml:space="preserve"> important measures for the “exit ramp” in the event that the affiliation is not meeting MHCA expectations. Jay noted that there is some concern by MHCA that the affiliation will be viewed by its members as being “subordinated, takeover.</w:t>
      </w:r>
      <w:r w:rsidR="00CC5FD6">
        <w:rPr>
          <w:rFonts w:ascii="Cambria" w:hAnsi="Cambria"/>
          <w:sz w:val="24"/>
          <w:szCs w:val="24"/>
        </w:rPr>
        <w:t>”</w:t>
      </w:r>
    </w:p>
    <w:p w14:paraId="65CDF7C8" w14:textId="77777777" w:rsidR="00F02CE7" w:rsidRPr="00F02CE7" w:rsidRDefault="00F02CE7" w:rsidP="00F02CE7">
      <w:pPr>
        <w:pStyle w:val="PlainText"/>
        <w:rPr>
          <w:rFonts w:ascii="Cambria" w:hAnsi="Cambria"/>
          <w:sz w:val="24"/>
          <w:szCs w:val="24"/>
        </w:rPr>
      </w:pPr>
    </w:p>
    <w:p w14:paraId="29A79B35" w14:textId="58F785B3" w:rsidR="00F02CE7" w:rsidRPr="00F02CE7" w:rsidRDefault="00F02CE7" w:rsidP="00F02CE7">
      <w:pPr>
        <w:pStyle w:val="PlainText"/>
        <w:rPr>
          <w:rFonts w:ascii="Cambria" w:hAnsi="Cambria"/>
          <w:sz w:val="24"/>
          <w:szCs w:val="24"/>
        </w:rPr>
      </w:pPr>
      <w:r w:rsidRPr="00CC5FD6">
        <w:rPr>
          <w:rFonts w:ascii="Cambria" w:hAnsi="Cambria"/>
          <w:b/>
          <w:sz w:val="24"/>
          <w:szCs w:val="24"/>
        </w:rPr>
        <w:lastRenderedPageBreak/>
        <w:t>Legal Counsel Agreement</w:t>
      </w:r>
      <w:r w:rsidRPr="00F02CE7">
        <w:rPr>
          <w:rFonts w:ascii="Cambria" w:hAnsi="Cambria"/>
          <w:sz w:val="24"/>
          <w:szCs w:val="24"/>
        </w:rPr>
        <w:t xml:space="preserve">. TAG members reviewed the proposed contract for joint legal counsel as prepared by Barb Blumer, consulting attorney (attached). The agreement was </w:t>
      </w:r>
      <w:r w:rsidR="00CC5FD6" w:rsidRPr="00F02CE7">
        <w:rPr>
          <w:rFonts w:ascii="Cambria" w:hAnsi="Cambria"/>
          <w:sz w:val="24"/>
          <w:szCs w:val="24"/>
        </w:rPr>
        <w:t>approved,</w:t>
      </w:r>
      <w:r w:rsidRPr="00F02CE7">
        <w:rPr>
          <w:rFonts w:ascii="Cambria" w:hAnsi="Cambria"/>
          <w:sz w:val="24"/>
          <w:szCs w:val="24"/>
        </w:rPr>
        <w:t xml:space="preserve"> and it was agreed that the costs of these services would be split 50/50. </w:t>
      </w:r>
    </w:p>
    <w:p w14:paraId="1DFA1B25" w14:textId="77777777" w:rsidR="00F02CE7" w:rsidRPr="00F02CE7" w:rsidRDefault="00F02CE7" w:rsidP="00F02CE7">
      <w:pPr>
        <w:pStyle w:val="PlainText"/>
        <w:rPr>
          <w:rFonts w:ascii="Cambria" w:hAnsi="Cambria"/>
          <w:sz w:val="24"/>
          <w:szCs w:val="24"/>
        </w:rPr>
      </w:pPr>
    </w:p>
    <w:p w14:paraId="1EF01A95" w14:textId="77777777" w:rsidR="00F02CE7" w:rsidRPr="00F02CE7" w:rsidRDefault="00F02CE7" w:rsidP="00F02CE7">
      <w:pPr>
        <w:pStyle w:val="PlainText"/>
        <w:rPr>
          <w:rFonts w:ascii="Cambria" w:hAnsi="Cambria"/>
          <w:sz w:val="24"/>
          <w:szCs w:val="24"/>
        </w:rPr>
      </w:pPr>
      <w:r w:rsidRPr="00CC5FD6">
        <w:rPr>
          <w:rFonts w:ascii="Cambria" w:hAnsi="Cambria"/>
          <w:b/>
          <w:sz w:val="24"/>
          <w:szCs w:val="24"/>
        </w:rPr>
        <w:t>Staff Integration Team Update</w:t>
      </w:r>
      <w:r w:rsidRPr="00F02CE7">
        <w:rPr>
          <w:rFonts w:ascii="Cambria" w:hAnsi="Cambria"/>
          <w:sz w:val="24"/>
          <w:szCs w:val="24"/>
        </w:rPr>
        <w:t>.  Kathy and Gayle reported that the charters and composition for the initial staff integration teams had been developed and work would get underway for each in the coming weeks. In addition to the TAG work</w:t>
      </w:r>
      <w:r w:rsidR="00CC5FD6">
        <w:rPr>
          <w:rFonts w:ascii="Cambria" w:hAnsi="Cambria"/>
          <w:sz w:val="24"/>
          <w:szCs w:val="24"/>
        </w:rPr>
        <w:t>,</w:t>
      </w:r>
      <w:r w:rsidRPr="00F02CE7">
        <w:rPr>
          <w:rFonts w:ascii="Cambria" w:hAnsi="Cambria"/>
          <w:sz w:val="24"/>
          <w:szCs w:val="24"/>
        </w:rPr>
        <w:t xml:space="preserve"> the initial teams are Administration, Advocacy, Affiliation Communications and Education. </w:t>
      </w:r>
    </w:p>
    <w:p w14:paraId="7C388C2F" w14:textId="77777777" w:rsidR="00F02CE7" w:rsidRPr="00F02CE7" w:rsidRDefault="00F02CE7" w:rsidP="00F02CE7">
      <w:pPr>
        <w:pStyle w:val="PlainText"/>
        <w:rPr>
          <w:rFonts w:ascii="Cambria" w:hAnsi="Cambria"/>
          <w:sz w:val="24"/>
          <w:szCs w:val="24"/>
        </w:rPr>
      </w:pPr>
    </w:p>
    <w:p w14:paraId="2066E0E9" w14:textId="77777777" w:rsidR="00F02CE7" w:rsidRPr="00F02CE7" w:rsidRDefault="00F02CE7" w:rsidP="00F02CE7">
      <w:pPr>
        <w:pStyle w:val="PlainText"/>
        <w:rPr>
          <w:rFonts w:ascii="Cambria" w:hAnsi="Cambria"/>
          <w:sz w:val="24"/>
          <w:szCs w:val="24"/>
        </w:rPr>
      </w:pPr>
      <w:r w:rsidRPr="00CC5FD6">
        <w:rPr>
          <w:rFonts w:ascii="Cambria" w:hAnsi="Cambria"/>
          <w:b/>
          <w:sz w:val="24"/>
          <w:szCs w:val="24"/>
        </w:rPr>
        <w:t>Messaging Update</w:t>
      </w:r>
      <w:r w:rsidRPr="00F02CE7">
        <w:rPr>
          <w:rFonts w:ascii="Cambria" w:hAnsi="Cambria"/>
          <w:sz w:val="24"/>
          <w:szCs w:val="24"/>
        </w:rPr>
        <w:t>. A preliminary communications plan for messaging to members as well as external stakeholders has been prepared and drafts of initial messages will be reviewed for distribution next week.</w:t>
      </w:r>
    </w:p>
    <w:p w14:paraId="25CF0B9C" w14:textId="77777777" w:rsidR="00F02CE7" w:rsidRPr="00F02CE7" w:rsidRDefault="00F02CE7" w:rsidP="00F02CE7">
      <w:pPr>
        <w:pStyle w:val="PlainText"/>
        <w:rPr>
          <w:rFonts w:ascii="Cambria" w:hAnsi="Cambria"/>
          <w:sz w:val="24"/>
          <w:szCs w:val="24"/>
        </w:rPr>
      </w:pPr>
    </w:p>
    <w:p w14:paraId="12FD25A8" w14:textId="77777777" w:rsidR="00F02CE7" w:rsidRPr="00F02CE7" w:rsidRDefault="00F02CE7" w:rsidP="00F02CE7">
      <w:pPr>
        <w:pStyle w:val="PlainText"/>
        <w:rPr>
          <w:rFonts w:ascii="Cambria" w:hAnsi="Cambria"/>
          <w:sz w:val="24"/>
          <w:szCs w:val="24"/>
        </w:rPr>
      </w:pPr>
      <w:r w:rsidRPr="00F02CE7">
        <w:rPr>
          <w:rFonts w:ascii="Cambria" w:hAnsi="Cambria"/>
          <w:sz w:val="24"/>
          <w:szCs w:val="24"/>
        </w:rPr>
        <w:t>Barb Blumer joined the TAG for an initial discussion of the affiliation; a next meeting of TAG with Barb joining the meeting was set for Wednesday, August 15. Barb will review the bylaws</w:t>
      </w:r>
      <w:r w:rsidR="00CC5FD6">
        <w:rPr>
          <w:rFonts w:ascii="Cambria" w:hAnsi="Cambria"/>
          <w:sz w:val="24"/>
          <w:szCs w:val="24"/>
        </w:rPr>
        <w:t>,</w:t>
      </w:r>
      <w:r w:rsidRPr="00F02CE7">
        <w:rPr>
          <w:rFonts w:ascii="Cambria" w:hAnsi="Cambria"/>
          <w:sz w:val="24"/>
          <w:szCs w:val="24"/>
        </w:rPr>
        <w:t xml:space="preserve"> etc. of each organization and prepare an outline to guide the TAG discussion of key governance design refinements, member voting, etc. Gayle indicated she would share Stratis/MAPS affiliation work product to the extent it would be helpful for the discussion. </w:t>
      </w:r>
    </w:p>
    <w:p w14:paraId="149A6A89" w14:textId="77777777" w:rsidR="00F02CE7" w:rsidRPr="00F02CE7" w:rsidRDefault="00F02CE7" w:rsidP="00F02CE7">
      <w:pPr>
        <w:pStyle w:val="PlainText"/>
        <w:rPr>
          <w:rFonts w:ascii="Cambria" w:hAnsi="Cambria"/>
          <w:sz w:val="24"/>
          <w:szCs w:val="24"/>
        </w:rPr>
      </w:pPr>
    </w:p>
    <w:p w14:paraId="02F5CEB5" w14:textId="77777777" w:rsidR="00F02CE7" w:rsidRPr="00F02CE7" w:rsidRDefault="00F02CE7" w:rsidP="00F02CE7">
      <w:pPr>
        <w:pStyle w:val="PlainText"/>
        <w:rPr>
          <w:rFonts w:ascii="Cambria" w:hAnsi="Cambria"/>
          <w:sz w:val="24"/>
          <w:szCs w:val="24"/>
        </w:rPr>
      </w:pPr>
      <w:r w:rsidRPr="00F02CE7">
        <w:rPr>
          <w:rFonts w:ascii="Cambria" w:hAnsi="Cambria"/>
          <w:sz w:val="24"/>
          <w:szCs w:val="24"/>
        </w:rPr>
        <w:t>The meeting was adjourned.</w:t>
      </w:r>
    </w:p>
    <w:sectPr w:rsidR="00F02CE7" w:rsidRPr="00F02CE7" w:rsidSect="00CC5FD6">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AE68" w14:textId="77777777" w:rsidR="00CC5FD6" w:rsidRDefault="00CC5FD6" w:rsidP="00CC5FD6">
      <w:r>
        <w:separator/>
      </w:r>
    </w:p>
  </w:endnote>
  <w:endnote w:type="continuationSeparator" w:id="0">
    <w:p w14:paraId="22CB9FEF" w14:textId="77777777" w:rsidR="00CC5FD6" w:rsidRDefault="00CC5FD6" w:rsidP="00C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4BFB" w14:textId="77777777" w:rsidR="00173D4D" w:rsidRDefault="00173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2058" w14:textId="77777777" w:rsidR="00173D4D" w:rsidRDefault="00173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D4E8" w14:textId="77777777" w:rsidR="00173D4D" w:rsidRDefault="0017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0567" w14:textId="77777777" w:rsidR="00CC5FD6" w:rsidRDefault="00CC5FD6" w:rsidP="00CC5FD6">
      <w:r>
        <w:separator/>
      </w:r>
    </w:p>
  </w:footnote>
  <w:footnote w:type="continuationSeparator" w:id="0">
    <w:p w14:paraId="268410C7" w14:textId="77777777" w:rsidR="00CC5FD6" w:rsidRDefault="00CC5FD6" w:rsidP="00CC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9451" w14:textId="77777777" w:rsidR="00173D4D" w:rsidRDefault="00173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4F29" w14:textId="35ABBE30" w:rsidR="00CC5FD6" w:rsidRPr="00CC5FD6" w:rsidRDefault="00CC5FD6" w:rsidP="00CC5FD6">
    <w:pPr>
      <w:pStyle w:val="PlainText"/>
      <w:rPr>
        <w:rFonts w:ascii="Cambria" w:hAnsi="Cambria"/>
        <w:sz w:val="24"/>
        <w:szCs w:val="24"/>
      </w:rPr>
    </w:pPr>
    <w:r w:rsidRPr="00CC5FD6">
      <w:rPr>
        <w:rFonts w:ascii="Cambria" w:hAnsi="Cambria"/>
        <w:sz w:val="24"/>
        <w:szCs w:val="24"/>
      </w:rPr>
      <w:t>MHCA/LeadingAge Minnesota Transition Advisory Group (TAG)</w:t>
    </w:r>
  </w:p>
  <w:p w14:paraId="523DD480" w14:textId="77777777" w:rsidR="00CC5FD6" w:rsidRPr="00CC5FD6" w:rsidRDefault="00CC5FD6" w:rsidP="00CC5FD6">
    <w:pPr>
      <w:pStyle w:val="PlainText"/>
      <w:rPr>
        <w:rFonts w:ascii="Cambria" w:hAnsi="Cambria"/>
        <w:sz w:val="24"/>
        <w:szCs w:val="24"/>
      </w:rPr>
    </w:pPr>
    <w:r w:rsidRPr="00CC5FD6">
      <w:rPr>
        <w:rFonts w:ascii="Cambria" w:hAnsi="Cambria"/>
        <w:sz w:val="24"/>
        <w:szCs w:val="24"/>
      </w:rPr>
      <w:t>Tuesday, July 24, 2018 Meeting Summary</w:t>
    </w:r>
  </w:p>
  <w:p w14:paraId="290E0F0A" w14:textId="77777777" w:rsidR="00CC5FD6" w:rsidRDefault="00CC5FD6">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1B63B2A0" w14:textId="77777777" w:rsidR="00CC5FD6" w:rsidRDefault="00CC5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5D18" w14:textId="4724E9AC" w:rsidR="00173D4D" w:rsidRDefault="00E40536">
    <w:pPr>
      <w:pStyle w:val="Header"/>
    </w:pPr>
    <w:r>
      <w:rPr>
        <w:noProof/>
      </w:rPr>
      <w:pict w14:anchorId="5ACE4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39.8pt;margin-top:205.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966"/>
    <w:multiLevelType w:val="hybridMultilevel"/>
    <w:tmpl w:val="9A46F0AA"/>
    <w:lvl w:ilvl="0" w:tplc="A8F2C2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559D"/>
    <w:multiLevelType w:val="hybridMultilevel"/>
    <w:tmpl w:val="45D80136"/>
    <w:lvl w:ilvl="0" w:tplc="A8F2C2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566AD"/>
    <w:multiLevelType w:val="hybridMultilevel"/>
    <w:tmpl w:val="7CEE184E"/>
    <w:lvl w:ilvl="0" w:tplc="A8F2C2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E7"/>
    <w:rsid w:val="00173D4D"/>
    <w:rsid w:val="001A35D4"/>
    <w:rsid w:val="003445C2"/>
    <w:rsid w:val="003A215A"/>
    <w:rsid w:val="003C4851"/>
    <w:rsid w:val="003F082B"/>
    <w:rsid w:val="0051430B"/>
    <w:rsid w:val="005A57FD"/>
    <w:rsid w:val="005D4079"/>
    <w:rsid w:val="007B6B11"/>
    <w:rsid w:val="007F73F2"/>
    <w:rsid w:val="0090004D"/>
    <w:rsid w:val="00CC5FD6"/>
    <w:rsid w:val="00CE198F"/>
    <w:rsid w:val="00E40536"/>
    <w:rsid w:val="00F02CE7"/>
    <w:rsid w:val="00FF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0CB64C"/>
  <w15:chartTrackingRefBased/>
  <w15:docId w15:val="{875CB5C4-88EF-454C-8EF8-E1B464F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2CE7"/>
    <w:rPr>
      <w:rFonts w:ascii="Calibri" w:hAnsi="Calibri" w:cs="Calibri"/>
      <w:color w:val="000000" w:themeColor="text1"/>
      <w:sz w:val="22"/>
    </w:rPr>
  </w:style>
  <w:style w:type="character" w:customStyle="1" w:styleId="PlainTextChar">
    <w:name w:val="Plain Text Char"/>
    <w:basedOn w:val="DefaultParagraphFont"/>
    <w:link w:val="PlainText"/>
    <w:uiPriority w:val="99"/>
    <w:semiHidden/>
    <w:rsid w:val="00F02CE7"/>
    <w:rPr>
      <w:rFonts w:ascii="Calibri" w:hAnsi="Calibri" w:cs="Calibri"/>
      <w:color w:val="000000" w:themeColor="text1"/>
      <w:sz w:val="22"/>
    </w:rPr>
  </w:style>
  <w:style w:type="paragraph" w:styleId="Header">
    <w:name w:val="header"/>
    <w:basedOn w:val="Normal"/>
    <w:link w:val="HeaderChar"/>
    <w:uiPriority w:val="99"/>
    <w:unhideWhenUsed/>
    <w:rsid w:val="00CC5FD6"/>
    <w:pPr>
      <w:tabs>
        <w:tab w:val="center" w:pos="4680"/>
        <w:tab w:val="right" w:pos="9360"/>
      </w:tabs>
    </w:pPr>
  </w:style>
  <w:style w:type="character" w:customStyle="1" w:styleId="HeaderChar">
    <w:name w:val="Header Char"/>
    <w:basedOn w:val="DefaultParagraphFont"/>
    <w:link w:val="Header"/>
    <w:uiPriority w:val="99"/>
    <w:rsid w:val="00CC5FD6"/>
  </w:style>
  <w:style w:type="paragraph" w:styleId="Footer">
    <w:name w:val="footer"/>
    <w:basedOn w:val="Normal"/>
    <w:link w:val="FooterChar"/>
    <w:uiPriority w:val="99"/>
    <w:unhideWhenUsed/>
    <w:rsid w:val="00CC5FD6"/>
    <w:pPr>
      <w:tabs>
        <w:tab w:val="center" w:pos="4680"/>
        <w:tab w:val="right" w:pos="9360"/>
      </w:tabs>
    </w:pPr>
  </w:style>
  <w:style w:type="character" w:customStyle="1" w:styleId="FooterChar">
    <w:name w:val="Footer Char"/>
    <w:basedOn w:val="DefaultParagraphFont"/>
    <w:link w:val="Footer"/>
    <w:uiPriority w:val="99"/>
    <w:rsid w:val="00CC5FD6"/>
  </w:style>
  <w:style w:type="paragraph" w:styleId="BalloonText">
    <w:name w:val="Balloon Text"/>
    <w:basedOn w:val="Normal"/>
    <w:link w:val="BalloonTextChar"/>
    <w:uiPriority w:val="99"/>
    <w:semiHidden/>
    <w:unhideWhenUsed/>
    <w:rsid w:val="00CE1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98F"/>
    <w:rPr>
      <w:rFonts w:ascii="Segoe UI" w:hAnsi="Segoe UI" w:cs="Segoe UI"/>
      <w:sz w:val="18"/>
      <w:szCs w:val="18"/>
    </w:rPr>
  </w:style>
  <w:style w:type="character" w:styleId="CommentReference">
    <w:name w:val="annotation reference"/>
    <w:basedOn w:val="DefaultParagraphFont"/>
    <w:uiPriority w:val="99"/>
    <w:semiHidden/>
    <w:unhideWhenUsed/>
    <w:rsid w:val="00CE198F"/>
    <w:rPr>
      <w:sz w:val="16"/>
      <w:szCs w:val="16"/>
    </w:rPr>
  </w:style>
  <w:style w:type="paragraph" w:styleId="CommentText">
    <w:name w:val="annotation text"/>
    <w:basedOn w:val="Normal"/>
    <w:link w:val="CommentTextChar"/>
    <w:uiPriority w:val="99"/>
    <w:semiHidden/>
    <w:unhideWhenUsed/>
    <w:rsid w:val="00CE198F"/>
    <w:rPr>
      <w:sz w:val="20"/>
      <w:szCs w:val="20"/>
    </w:rPr>
  </w:style>
  <w:style w:type="character" w:customStyle="1" w:styleId="CommentTextChar">
    <w:name w:val="Comment Text Char"/>
    <w:basedOn w:val="DefaultParagraphFont"/>
    <w:link w:val="CommentText"/>
    <w:uiPriority w:val="99"/>
    <w:semiHidden/>
    <w:rsid w:val="00CE198F"/>
    <w:rPr>
      <w:sz w:val="20"/>
      <w:szCs w:val="20"/>
    </w:rPr>
  </w:style>
  <w:style w:type="paragraph" w:styleId="CommentSubject">
    <w:name w:val="annotation subject"/>
    <w:basedOn w:val="CommentText"/>
    <w:next w:val="CommentText"/>
    <w:link w:val="CommentSubjectChar"/>
    <w:uiPriority w:val="99"/>
    <w:semiHidden/>
    <w:unhideWhenUsed/>
    <w:rsid w:val="00CE198F"/>
    <w:rPr>
      <w:b/>
      <w:bCs/>
    </w:rPr>
  </w:style>
  <w:style w:type="character" w:customStyle="1" w:styleId="CommentSubjectChar">
    <w:name w:val="Comment Subject Char"/>
    <w:basedOn w:val="CommentTextChar"/>
    <w:link w:val="CommentSubject"/>
    <w:uiPriority w:val="99"/>
    <w:semiHidden/>
    <w:rsid w:val="00CE1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Garrett</dc:creator>
  <cp:keywords/>
  <dc:description/>
  <cp:lastModifiedBy>Kathy Messerli</cp:lastModifiedBy>
  <cp:revision>2</cp:revision>
  <dcterms:created xsi:type="dcterms:W3CDTF">2018-08-10T19:38:00Z</dcterms:created>
  <dcterms:modified xsi:type="dcterms:W3CDTF">2018-08-10T19:38:00Z</dcterms:modified>
</cp:coreProperties>
</file>