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8B4" w14:textId="77777777" w:rsidR="00D34673" w:rsidRPr="000620BE" w:rsidRDefault="00D34673" w:rsidP="00CA1B06">
      <w:pPr>
        <w:pStyle w:val="Heading4"/>
        <w:jc w:val="center"/>
        <w:rPr>
          <w:color w:val="005450"/>
          <w:sz w:val="40"/>
          <w:szCs w:val="40"/>
        </w:rPr>
      </w:pPr>
      <w:r w:rsidRPr="000620BE">
        <w:rPr>
          <w:color w:val="005450"/>
          <w:sz w:val="40"/>
          <w:szCs w:val="40"/>
        </w:rPr>
        <w:t>MHCA Committee Report</w:t>
      </w:r>
    </w:p>
    <w:p w14:paraId="74B74B0B" w14:textId="77777777" w:rsidR="00CA1B06" w:rsidRDefault="00ED32D5" w:rsidP="00CA1B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59ADE" wp14:editId="360D9D28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5610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4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B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8.55pt;width:4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" strokecolor="#005450"/>
            </w:pict>
          </mc:Fallback>
        </mc:AlternateContent>
      </w:r>
    </w:p>
    <w:p w14:paraId="36C6D40A" w14:textId="77777777" w:rsidR="00CA1B06" w:rsidRPr="00CA1B06" w:rsidRDefault="00CA1B06" w:rsidP="00CA1B06"/>
    <w:p w14:paraId="04C164F8" w14:textId="77777777" w:rsidR="00D34673" w:rsidRPr="00FA2B9D" w:rsidRDefault="00D34673" w:rsidP="00D34673">
      <w:pPr>
        <w:jc w:val="center"/>
        <w:rPr>
          <w:rFonts w:ascii="Source Sans Pro" w:hAnsi="Source Sans Pro"/>
          <w:i/>
          <w:color w:val="3C285B"/>
          <w:sz w:val="24"/>
          <w:szCs w:val="24"/>
        </w:rPr>
      </w:pP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To Be Submitted to Executive Director </w:t>
      </w:r>
      <w:r w:rsidRPr="00FA2B9D">
        <w:rPr>
          <w:rFonts w:ascii="Source Sans Pro" w:hAnsi="Source Sans Pro"/>
          <w:b/>
          <w:i/>
          <w:color w:val="3C285B"/>
          <w:sz w:val="24"/>
          <w:szCs w:val="24"/>
        </w:rPr>
        <w:t>10 -14 days</w:t>
      </w: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 prior to the board meeting</w:t>
      </w:r>
    </w:p>
    <w:p w14:paraId="0A4B2FB3" w14:textId="77777777" w:rsidR="00D34673" w:rsidRPr="002D5007" w:rsidRDefault="00D34673" w:rsidP="00D34673">
      <w:pPr>
        <w:jc w:val="center"/>
        <w:rPr>
          <w:rFonts w:ascii="Source Sans Pro" w:hAnsi="Source Sans Pro"/>
          <w:color w:val="582D4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A2B9D" w14:paraId="50A5D20E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B0D93" w14:textId="0515FC68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Committee: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947051" w14:textId="67C6051C" w:rsidR="00FA2B9D" w:rsidRPr="00FA2B9D" w:rsidRDefault="0093199B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Advocacy Committee</w:t>
            </w:r>
          </w:p>
        </w:tc>
      </w:tr>
      <w:tr w:rsidR="00FA2B9D" w14:paraId="2B30917D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783BE1" w14:textId="7D5F4CA1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Board Liaison: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DE395" w14:textId="009807F5" w:rsidR="00FA2B9D" w:rsidRPr="00FA2B9D" w:rsidRDefault="0093199B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Olga Sheveleva</w:t>
            </w:r>
          </w:p>
        </w:tc>
      </w:tr>
      <w:tr w:rsidR="00FA2B9D" w14:paraId="6DE8BFB9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A3165" w14:textId="7C492C7C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Meeting Date: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5A006" w14:textId="7E9D9F64" w:rsidR="00FA2B9D" w:rsidRPr="00FA2B9D" w:rsidRDefault="001770B2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08/11/2021</w:t>
            </w:r>
            <w:r w:rsidR="00C95F1E">
              <w:rPr>
                <w:color w:val="000000" w:themeColor="text1"/>
                <w:sz w:val="22"/>
                <w:szCs w:val="22"/>
              </w:rPr>
              <w:t xml:space="preserve"> and 09/08/2021</w:t>
            </w:r>
          </w:p>
        </w:tc>
      </w:tr>
    </w:tbl>
    <w:p w14:paraId="5A5358DC" w14:textId="77777777" w:rsidR="00FA2B9D" w:rsidRDefault="00FA2B9D" w:rsidP="00891BC7">
      <w:pPr>
        <w:pStyle w:val="Heading4"/>
        <w:rPr>
          <w:sz w:val="24"/>
          <w:szCs w:val="24"/>
        </w:rPr>
      </w:pPr>
    </w:p>
    <w:p w14:paraId="4E348848" w14:textId="77777777" w:rsidR="00D34673" w:rsidRPr="00D34673" w:rsidRDefault="00D34673" w:rsidP="00D34673">
      <w:pPr>
        <w:spacing w:line="360" w:lineRule="auto"/>
        <w:rPr>
          <w:rFonts w:ascii="Source Sans Pro" w:hAnsi="Source Sans Pro"/>
          <w:b/>
          <w:sz w:val="24"/>
          <w:szCs w:val="24"/>
        </w:rPr>
      </w:pPr>
    </w:p>
    <w:p w14:paraId="505D1476" w14:textId="1BDF4656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Highlight Discussion Topics (1-3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5546F26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706160" w14:textId="2A66E72F" w:rsidR="00FA2B9D" w:rsidRDefault="00956F66" w:rsidP="00FA2B9D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Source Sans Pro" w:hAnsi="Source Sans Pro"/>
              </w:rPr>
              <w:t>EVV set to star</w:t>
            </w:r>
            <w:r w:rsidR="00E17141">
              <w:rPr>
                <w:rFonts w:ascii="Source Sans Pro" w:hAnsi="Source Sans Pro"/>
              </w:rPr>
              <w:t>t on 12/1/21</w:t>
            </w:r>
          </w:p>
        </w:tc>
      </w:tr>
      <w:tr w:rsidR="00FA2B9D" w14:paraId="58C4E5F9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38E564" w14:textId="70CDF0EA" w:rsidR="00106C94" w:rsidRPr="009F548C" w:rsidRDefault="00E17141" w:rsidP="009F548C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2022 Legislative Session Priorities</w:t>
            </w:r>
            <w:r w:rsidR="00106C94">
              <w:rPr>
                <w:rFonts w:ascii="Source Sans Pro" w:hAnsi="Source Sans Pro"/>
              </w:rPr>
              <w:t>:</w:t>
            </w:r>
            <w:r w:rsidR="00634B97">
              <w:rPr>
                <w:rFonts w:ascii="Source Sans Pro" w:hAnsi="Source Sans Pro"/>
              </w:rPr>
              <w:t xml:space="preserve"> </w:t>
            </w:r>
            <w:r w:rsidR="000B29BD">
              <w:rPr>
                <w:rFonts w:ascii="Source Sans Pro" w:hAnsi="Source Sans Pro"/>
              </w:rPr>
              <w:t xml:space="preserve">Address sustainability of </w:t>
            </w:r>
            <w:r w:rsidR="009018D6">
              <w:rPr>
                <w:rFonts w:ascii="Source Sans Pro" w:hAnsi="Source Sans Pro"/>
              </w:rPr>
              <w:t>lowest</w:t>
            </w:r>
            <w:r w:rsidR="00C3168B">
              <w:rPr>
                <w:rFonts w:ascii="Source Sans Pro" w:hAnsi="Source Sans Pro"/>
              </w:rPr>
              <w:t xml:space="preserve"> reimbursed home care services such as</w:t>
            </w:r>
            <w:r w:rsidR="008B5131">
              <w:rPr>
                <w:rFonts w:ascii="Source Sans Pro" w:hAnsi="Source Sans Pro"/>
              </w:rPr>
              <w:t xml:space="preserve"> Homemaking</w:t>
            </w:r>
            <w:r w:rsidR="00C3168B">
              <w:rPr>
                <w:rFonts w:ascii="Source Sans Pro" w:hAnsi="Source Sans Pro"/>
              </w:rPr>
              <w:t>, PCA, and non-billable home care</w:t>
            </w:r>
            <w:r w:rsidR="008B5131">
              <w:rPr>
                <w:rFonts w:ascii="Source Sans Pro" w:hAnsi="Source Sans Pro"/>
              </w:rPr>
              <w:t xml:space="preserve">; </w:t>
            </w:r>
            <w:r w:rsidR="009F65BB">
              <w:rPr>
                <w:rFonts w:ascii="Source Sans Pro" w:hAnsi="Source Sans Pro"/>
              </w:rPr>
              <w:t>Moni</w:t>
            </w:r>
            <w:r w:rsidR="00BC77A1">
              <w:rPr>
                <w:rFonts w:ascii="Source Sans Pro" w:hAnsi="Source Sans Pro"/>
              </w:rPr>
              <w:t xml:space="preserve">tor implementation of EVV; </w:t>
            </w:r>
            <w:r w:rsidR="000C20A3">
              <w:rPr>
                <w:rFonts w:ascii="Source Sans Pro" w:hAnsi="Source Sans Pro"/>
              </w:rPr>
              <w:t>Address</w:t>
            </w:r>
            <w:r w:rsidR="005A3A09">
              <w:rPr>
                <w:rFonts w:ascii="Source Sans Pro" w:hAnsi="Source Sans Pro"/>
              </w:rPr>
              <w:t xml:space="preserve"> UMPI portability</w:t>
            </w:r>
          </w:p>
        </w:tc>
      </w:tr>
      <w:tr w:rsidR="00FA2B9D" w14:paraId="5B0DAF12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C287E" w14:textId="55A36006" w:rsidR="00FA2B9D" w:rsidRDefault="002B6A1F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MFPA Collaboration approved by advocacy committee</w:t>
            </w:r>
            <w:r w:rsidR="00F4536D">
              <w:rPr>
                <w:rFonts w:ascii="Source Sans Pro" w:hAnsi="Source Sans Pro"/>
              </w:rPr>
              <w:t>;</w:t>
            </w:r>
            <w:r w:rsidR="005A3A09">
              <w:rPr>
                <w:rFonts w:ascii="Source Sans Pro" w:hAnsi="Source Sans Pro"/>
              </w:rPr>
              <w:t xml:space="preserve"> </w:t>
            </w:r>
            <w:r w:rsidR="00881FAC">
              <w:rPr>
                <w:rFonts w:ascii="Source Sans Pro" w:hAnsi="Source Sans Pro"/>
              </w:rPr>
              <w:t xml:space="preserve">scheduled meeting to agree on </w:t>
            </w:r>
            <w:r w:rsidR="00C95F1E">
              <w:rPr>
                <w:rFonts w:ascii="Source Sans Pro" w:hAnsi="Source Sans Pro"/>
              </w:rPr>
              <w:t xml:space="preserve">approaches and </w:t>
            </w:r>
            <w:r w:rsidR="00881FAC">
              <w:rPr>
                <w:rFonts w:ascii="Source Sans Pro" w:hAnsi="Source Sans Pro"/>
              </w:rPr>
              <w:t xml:space="preserve">priorities </w:t>
            </w:r>
            <w:r w:rsidR="00011380">
              <w:rPr>
                <w:rFonts w:ascii="Source Sans Pro" w:hAnsi="Source Sans Pro"/>
              </w:rPr>
              <w:t xml:space="preserve">to collaborate on </w:t>
            </w:r>
          </w:p>
          <w:p w14:paraId="73DE034C" w14:textId="3611625C" w:rsidR="002B6A1F" w:rsidRDefault="00D42154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MN Frontline Worker Panel to appropriate $250 Million by 9/6/21</w:t>
            </w:r>
            <w:r w:rsidR="006E6570">
              <w:rPr>
                <w:rFonts w:ascii="Source Sans Pro" w:hAnsi="Source Sans Pro"/>
              </w:rPr>
              <w:t xml:space="preserve"> – didn’t come to agreement</w:t>
            </w:r>
          </w:p>
          <w:p w14:paraId="49E31B79" w14:textId="77777777" w:rsidR="00D42154" w:rsidRDefault="007624A6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Background Study Disqualification: a task force </w:t>
            </w:r>
            <w:r w:rsidR="00A305DA">
              <w:rPr>
                <w:rFonts w:ascii="Source Sans Pro" w:hAnsi="Source Sans Pro"/>
              </w:rPr>
              <w:t>must</w:t>
            </w:r>
            <w:r w:rsidR="00493817">
              <w:rPr>
                <w:rFonts w:ascii="Source Sans Pro" w:hAnsi="Source Sans Pro"/>
              </w:rPr>
              <w:t xml:space="preserve"> be appointed by 10/18/21</w:t>
            </w:r>
            <w:r>
              <w:rPr>
                <w:rFonts w:ascii="Source Sans Pro" w:hAnsi="Source Sans Pro"/>
              </w:rPr>
              <w:t xml:space="preserve"> to assess </w:t>
            </w:r>
            <w:r w:rsidR="00493817">
              <w:rPr>
                <w:rFonts w:ascii="Source Sans Pro" w:hAnsi="Source Sans Pro"/>
              </w:rPr>
              <w:t xml:space="preserve">the disqualification </w:t>
            </w:r>
            <w:r w:rsidR="00A305DA">
              <w:rPr>
                <w:rFonts w:ascii="Source Sans Pro" w:hAnsi="Source Sans Pro"/>
              </w:rPr>
              <w:t xml:space="preserve">criteria – </w:t>
            </w:r>
            <w:r w:rsidR="00011277">
              <w:rPr>
                <w:rFonts w:ascii="Source Sans Pro" w:hAnsi="Source Sans Pro"/>
              </w:rPr>
              <w:t>MHCA to consider whether to monito</w:t>
            </w:r>
            <w:r w:rsidR="009F548C">
              <w:rPr>
                <w:rFonts w:ascii="Source Sans Pro" w:hAnsi="Source Sans Pro"/>
              </w:rPr>
              <w:t>r</w:t>
            </w:r>
            <w:r w:rsidR="00011277">
              <w:rPr>
                <w:rFonts w:ascii="Source Sans Pro" w:hAnsi="Source Sans Pro"/>
              </w:rPr>
              <w:t xml:space="preserve"> or participate</w:t>
            </w:r>
          </w:p>
          <w:p w14:paraId="14B76796" w14:textId="138582A7" w:rsidR="009F548C" w:rsidRPr="005D58BF" w:rsidRDefault="009F548C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Choose home initiative to </w:t>
            </w:r>
            <w:r w:rsidR="000E1D11">
              <w:rPr>
                <w:rFonts w:ascii="Source Sans Pro" w:hAnsi="Source Sans Pro"/>
              </w:rPr>
              <w:t xml:space="preserve">have Medicare cover </w:t>
            </w:r>
            <w:r w:rsidR="00DB5D0E">
              <w:rPr>
                <w:rFonts w:ascii="Source Sans Pro" w:hAnsi="Source Sans Pro"/>
              </w:rPr>
              <w:t>in-home care after a hospital discharge</w:t>
            </w:r>
          </w:p>
        </w:tc>
      </w:tr>
    </w:tbl>
    <w:p w14:paraId="007DC395" w14:textId="77777777" w:rsidR="00D34673" w:rsidRPr="00D34673" w:rsidRDefault="00D34673" w:rsidP="00D34673">
      <w:pPr>
        <w:rPr>
          <w:rFonts w:ascii="Source Sans Pro" w:hAnsi="Source Sans Pro"/>
          <w:sz w:val="24"/>
          <w:szCs w:val="24"/>
        </w:rPr>
      </w:pPr>
    </w:p>
    <w:p w14:paraId="73C4DC81" w14:textId="77777777" w:rsidR="00D34673" w:rsidRPr="00D34673" w:rsidRDefault="00D34673" w:rsidP="00D34673">
      <w:pPr>
        <w:spacing w:line="360" w:lineRule="auto"/>
        <w:rPr>
          <w:rFonts w:ascii="Source Sans Pro" w:hAnsi="Source Sans Pro"/>
          <w:sz w:val="24"/>
          <w:szCs w:val="24"/>
        </w:rPr>
      </w:pPr>
    </w:p>
    <w:p w14:paraId="624C359A" w14:textId="2D606BED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Recommendation for Board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951184F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67DF5F1" w14:textId="3D5A7586" w:rsidR="00FA2B9D" w:rsidRPr="005D58BF" w:rsidRDefault="00FA2B9D" w:rsidP="005D58BF">
            <w:pPr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 xml:space="preserve">Brief Background: </w:t>
            </w:r>
          </w:p>
        </w:tc>
      </w:tr>
      <w:tr w:rsidR="005D58BF" w14:paraId="1CCC6E31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4DBBC1D" w14:textId="21F2537E" w:rsidR="005D58BF" w:rsidRPr="00D34673" w:rsidRDefault="009D0FB3" w:rsidP="009D0FB3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</w:rPr>
              <w:t>2022 Legislative Session Priorities: Address sustainability of lowest reimbursed home care services such as Homemaking, PCA, and non-billable home care; Monitor implementation of EVV; Address UMPI portability</w:t>
            </w:r>
          </w:p>
        </w:tc>
      </w:tr>
      <w:tr w:rsidR="005D58BF" w14:paraId="450A76CA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52C717B" w14:textId="616ADAA8" w:rsidR="005D58BF" w:rsidRPr="00D34673" w:rsidRDefault="005D58BF" w:rsidP="005D58BF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>Recommendation per committee vote:</w:t>
            </w:r>
          </w:p>
        </w:tc>
      </w:tr>
      <w:tr w:rsidR="005D58BF" w14:paraId="766F5F0B" w14:textId="77777777" w:rsidTr="005D58BF">
        <w:trPr>
          <w:trHeight w:val="260"/>
        </w:trPr>
        <w:tc>
          <w:tcPr>
            <w:tcW w:w="9350" w:type="dxa"/>
            <w:tcBorders>
              <w:top w:val="single" w:sz="4" w:space="0" w:color="00545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8C1E34" w14:textId="18450B52" w:rsidR="005D58BF" w:rsidRPr="005D58BF" w:rsidRDefault="006B1743" w:rsidP="00FA2B9D">
            <w:pPr>
              <w:spacing w:line="360" w:lineRule="auto"/>
              <w:rPr>
                <w:rFonts w:ascii="Source Sans Pro" w:hAnsi="Source Sans Pro"/>
                <w:color w:val="005450"/>
                <w:sz w:val="22"/>
                <w:szCs w:val="22"/>
              </w:rPr>
            </w:pPr>
            <w:r>
              <w:rPr>
                <w:rFonts w:ascii="Source Sans Pro" w:hAnsi="Source Sans Pro"/>
                <w:color w:val="005450"/>
                <w:sz w:val="22"/>
                <w:szCs w:val="22"/>
              </w:rPr>
              <w:t>Recommends above legislative priorities</w:t>
            </w:r>
          </w:p>
        </w:tc>
      </w:tr>
    </w:tbl>
    <w:p w14:paraId="671940AE" w14:textId="77777777" w:rsidR="00FA2B9D" w:rsidRPr="00FA2B9D" w:rsidRDefault="00FA2B9D" w:rsidP="00FA2B9D"/>
    <w:p w14:paraId="709392E0" w14:textId="68768386" w:rsidR="005D58BF" w:rsidRPr="005D58BF" w:rsidRDefault="005D58BF" w:rsidP="005D58BF"/>
    <w:p w14:paraId="25A0981A" w14:textId="1CF7F0EB" w:rsidR="005D58BF" w:rsidRPr="005D58BF" w:rsidRDefault="005D58BF" w:rsidP="005D58BF">
      <w:pPr>
        <w:tabs>
          <w:tab w:val="left" w:pos="6720"/>
        </w:tabs>
      </w:pPr>
      <w:r>
        <w:tab/>
      </w:r>
    </w:p>
    <w:sectPr w:rsidR="005D58BF" w:rsidRPr="005D58BF" w:rsidSect="008F7AD5">
      <w:headerReference w:type="first" r:id="rId8"/>
      <w:footerReference w:type="first" r:id="rId9"/>
      <w:pgSz w:w="12240" w:h="15840" w:code="1"/>
      <w:pgMar w:top="144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0F04" w14:textId="77777777" w:rsidR="00002B23" w:rsidRDefault="00002B23" w:rsidP="0034505D">
      <w:r>
        <w:separator/>
      </w:r>
    </w:p>
  </w:endnote>
  <w:endnote w:type="continuationSeparator" w:id="0">
    <w:p w14:paraId="784FBCFD" w14:textId="77777777" w:rsidR="00002B23" w:rsidRDefault="00002B23" w:rsidP="003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D10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bookmarkStart w:id="0" w:name="_Hlk14175227"/>
    <w:bookmarkStart w:id="1" w:name="_Hlk14175228"/>
    <w:r w:rsidRPr="00FA2B9D">
      <w:rPr>
        <w:rFonts w:ascii="Palatino Linotype" w:hAnsi="Palatino Linotype"/>
        <w:b/>
        <w:i/>
        <w:color w:val="005450"/>
      </w:rPr>
      <w:t>Mission: MHCA represents and supports Minnesota home care providers committed to high quality home care services.</w:t>
    </w:r>
  </w:p>
  <w:p w14:paraId="2D826AAC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r w:rsidRPr="00FA2B9D">
      <w:rPr>
        <w:rFonts w:ascii="Palatino Linotype" w:hAnsi="Palatino Linotype"/>
        <w:b/>
        <w:i/>
        <w:color w:val="005450"/>
      </w:rPr>
      <w:t>Vision: MHCA will shape the home care landscape to improve and sustain quality care services.</w:t>
    </w:r>
  </w:p>
  <w:p w14:paraId="7F43059F" w14:textId="77777777" w:rsidR="00D136F0" w:rsidRPr="00A31233" w:rsidRDefault="00D136F0" w:rsidP="009F6C08">
    <w:pPr>
      <w:pStyle w:val="Footer"/>
      <w:tabs>
        <w:tab w:val="clear" w:pos="4680"/>
        <w:tab w:val="clear" w:pos="9360"/>
      </w:tabs>
      <w:ind w:left="-720" w:right="-720"/>
      <w:jc w:val="center"/>
      <w:rPr>
        <w:rFonts w:ascii="Palatino Linotype" w:hAnsi="Palatino Linotype"/>
        <w:b/>
        <w:i/>
        <w:color w:val="A59A94"/>
      </w:rPr>
    </w:pPr>
    <w:r w:rsidRPr="00A31233">
      <w:rPr>
        <w:rFonts w:ascii="Palatino Linotype" w:hAnsi="Palatino Linotype"/>
        <w:b/>
        <w:i/>
        <w:color w:val="A59A94"/>
      </w:rPr>
      <w:t>2550 University Ave. W., Ste. 350 S, St. Paul, MN 55114  /  P: 651.635.0607  /  Toll-free: 866.607.0607  /  F: 651.635.0043  /  www.mnhomecare.org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065B" w14:textId="77777777" w:rsidR="00002B23" w:rsidRDefault="00002B23" w:rsidP="0034505D">
      <w:r>
        <w:separator/>
      </w:r>
    </w:p>
  </w:footnote>
  <w:footnote w:type="continuationSeparator" w:id="0">
    <w:p w14:paraId="4400C19A" w14:textId="77777777" w:rsidR="00002B23" w:rsidRDefault="00002B23" w:rsidP="0034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B42" w14:textId="00F92E91" w:rsidR="00D136F0" w:rsidRPr="002C0FB0" w:rsidRDefault="000620BE" w:rsidP="002C0FB0">
    <w:pPr>
      <w:ind w:left="-720" w:right="-720"/>
    </w:pPr>
    <w:r>
      <w:rPr>
        <w:noProof/>
      </w:rPr>
      <w:drawing>
        <wp:inline distT="0" distB="0" distL="0" distR="0" wp14:anchorId="727C2892" wp14:editId="16B86BB1">
          <wp:extent cx="2506465" cy="752475"/>
          <wp:effectExtent l="0" t="0" r="0" b="0"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C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84" cy="75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F6CF6" w14:textId="77777777" w:rsidR="00D136F0" w:rsidRPr="00A31233" w:rsidRDefault="00D136F0" w:rsidP="002C0FB0">
    <w:pPr>
      <w:pStyle w:val="Header"/>
      <w:ind w:left="-720" w:right="-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4D"/>
    <w:multiLevelType w:val="hybridMultilevel"/>
    <w:tmpl w:val="61A6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543E"/>
    <w:multiLevelType w:val="hybridMultilevel"/>
    <w:tmpl w:val="1036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B37C9"/>
    <w:multiLevelType w:val="hybridMultilevel"/>
    <w:tmpl w:val="0CCA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B2362"/>
    <w:multiLevelType w:val="hybridMultilevel"/>
    <w:tmpl w:val="9018619E"/>
    <w:lvl w:ilvl="0" w:tplc="38C40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1699B"/>
    <w:multiLevelType w:val="hybridMultilevel"/>
    <w:tmpl w:val="F4A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0BD"/>
    <w:multiLevelType w:val="hybridMultilevel"/>
    <w:tmpl w:val="EFF66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5E20"/>
    <w:multiLevelType w:val="hybridMultilevel"/>
    <w:tmpl w:val="817030B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1DEE"/>
    <w:multiLevelType w:val="hybridMultilevel"/>
    <w:tmpl w:val="EF3C7E2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58"/>
    <w:multiLevelType w:val="hybridMultilevel"/>
    <w:tmpl w:val="4D483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24"/>
    <w:multiLevelType w:val="hybridMultilevel"/>
    <w:tmpl w:val="34F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3D9E"/>
    <w:multiLevelType w:val="hybridMultilevel"/>
    <w:tmpl w:val="8A14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F79"/>
    <w:multiLevelType w:val="hybridMultilevel"/>
    <w:tmpl w:val="969C8BC8"/>
    <w:lvl w:ilvl="0" w:tplc="0B24C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706778"/>
    <w:multiLevelType w:val="hybridMultilevel"/>
    <w:tmpl w:val="A852FCB0"/>
    <w:lvl w:ilvl="0" w:tplc="3668A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274"/>
    <w:multiLevelType w:val="hybridMultilevel"/>
    <w:tmpl w:val="E980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57C4F"/>
    <w:multiLevelType w:val="hybridMultilevel"/>
    <w:tmpl w:val="4A0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38"/>
    <w:rsid w:val="00002B23"/>
    <w:rsid w:val="00011277"/>
    <w:rsid w:val="00011380"/>
    <w:rsid w:val="00033BA8"/>
    <w:rsid w:val="000416A2"/>
    <w:rsid w:val="00047820"/>
    <w:rsid w:val="000620BE"/>
    <w:rsid w:val="00067117"/>
    <w:rsid w:val="00097258"/>
    <w:rsid w:val="000B29BD"/>
    <w:rsid w:val="000C20A3"/>
    <w:rsid w:val="000E1D11"/>
    <w:rsid w:val="000E6C30"/>
    <w:rsid w:val="001014A4"/>
    <w:rsid w:val="001038C4"/>
    <w:rsid w:val="00106C94"/>
    <w:rsid w:val="00120EFD"/>
    <w:rsid w:val="001770B2"/>
    <w:rsid w:val="001954A0"/>
    <w:rsid w:val="001B406C"/>
    <w:rsid w:val="001C6227"/>
    <w:rsid w:val="001D4CB4"/>
    <w:rsid w:val="001D5423"/>
    <w:rsid w:val="002154E2"/>
    <w:rsid w:val="00216801"/>
    <w:rsid w:val="002A05CB"/>
    <w:rsid w:val="002B6A1F"/>
    <w:rsid w:val="002C0FB0"/>
    <w:rsid w:val="002D5007"/>
    <w:rsid w:val="00310147"/>
    <w:rsid w:val="0034505D"/>
    <w:rsid w:val="003568FA"/>
    <w:rsid w:val="003B483C"/>
    <w:rsid w:val="003D534C"/>
    <w:rsid w:val="003E389F"/>
    <w:rsid w:val="00493817"/>
    <w:rsid w:val="004C6A21"/>
    <w:rsid w:val="004F1137"/>
    <w:rsid w:val="00504C83"/>
    <w:rsid w:val="00554B3D"/>
    <w:rsid w:val="00561EE9"/>
    <w:rsid w:val="005A3A09"/>
    <w:rsid w:val="005B4601"/>
    <w:rsid w:val="005D58BF"/>
    <w:rsid w:val="00634B97"/>
    <w:rsid w:val="00686C06"/>
    <w:rsid w:val="006966D3"/>
    <w:rsid w:val="006B1743"/>
    <w:rsid w:val="006D1283"/>
    <w:rsid w:val="006E6570"/>
    <w:rsid w:val="006F0E1F"/>
    <w:rsid w:val="0070072E"/>
    <w:rsid w:val="00730197"/>
    <w:rsid w:val="00751E5F"/>
    <w:rsid w:val="007624A6"/>
    <w:rsid w:val="00794796"/>
    <w:rsid w:val="007F48B7"/>
    <w:rsid w:val="00813EE4"/>
    <w:rsid w:val="00821E55"/>
    <w:rsid w:val="00854F81"/>
    <w:rsid w:val="00881FAC"/>
    <w:rsid w:val="00891BC7"/>
    <w:rsid w:val="008B5131"/>
    <w:rsid w:val="008E53EE"/>
    <w:rsid w:val="008E7B72"/>
    <w:rsid w:val="008F7AD5"/>
    <w:rsid w:val="009018D6"/>
    <w:rsid w:val="0093199B"/>
    <w:rsid w:val="00956F66"/>
    <w:rsid w:val="009A60F4"/>
    <w:rsid w:val="009B3129"/>
    <w:rsid w:val="009D0FB3"/>
    <w:rsid w:val="009F548C"/>
    <w:rsid w:val="009F65BB"/>
    <w:rsid w:val="009F6C08"/>
    <w:rsid w:val="009F7D9E"/>
    <w:rsid w:val="00A17FC2"/>
    <w:rsid w:val="00A305DA"/>
    <w:rsid w:val="00A31233"/>
    <w:rsid w:val="00A36D9A"/>
    <w:rsid w:val="00A563E9"/>
    <w:rsid w:val="00A66F66"/>
    <w:rsid w:val="00A7416B"/>
    <w:rsid w:val="00A81937"/>
    <w:rsid w:val="00A83692"/>
    <w:rsid w:val="00B101DF"/>
    <w:rsid w:val="00B5561C"/>
    <w:rsid w:val="00B921FD"/>
    <w:rsid w:val="00BC77A1"/>
    <w:rsid w:val="00C12BFB"/>
    <w:rsid w:val="00C164DA"/>
    <w:rsid w:val="00C252A5"/>
    <w:rsid w:val="00C3168B"/>
    <w:rsid w:val="00C341D1"/>
    <w:rsid w:val="00C75650"/>
    <w:rsid w:val="00C95F1E"/>
    <w:rsid w:val="00CA1B06"/>
    <w:rsid w:val="00CA29D9"/>
    <w:rsid w:val="00CC7138"/>
    <w:rsid w:val="00CD3B0B"/>
    <w:rsid w:val="00D136F0"/>
    <w:rsid w:val="00D31899"/>
    <w:rsid w:val="00D34673"/>
    <w:rsid w:val="00D42154"/>
    <w:rsid w:val="00DA7524"/>
    <w:rsid w:val="00DB5D0E"/>
    <w:rsid w:val="00DF00C6"/>
    <w:rsid w:val="00DF559E"/>
    <w:rsid w:val="00E11F69"/>
    <w:rsid w:val="00E17141"/>
    <w:rsid w:val="00EC6BB4"/>
    <w:rsid w:val="00ED32D5"/>
    <w:rsid w:val="00ED5859"/>
    <w:rsid w:val="00F02578"/>
    <w:rsid w:val="00F4536D"/>
    <w:rsid w:val="00F54AEA"/>
    <w:rsid w:val="00FA2B9D"/>
    <w:rsid w:val="00FA5314"/>
    <w:rsid w:val="00FC0256"/>
    <w:rsid w:val="00FC29F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76ED06"/>
  <w15:chartTrackingRefBased/>
  <w15:docId w15:val="{51226BA0-7EF3-4436-90BD-048A3C8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38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73"/>
    <w:pPr>
      <w:keepNext/>
      <w:keepLines/>
      <w:pBdr>
        <w:bottom w:val="single" w:sz="4" w:space="2" w:color="C16C18"/>
      </w:pBdr>
      <w:spacing w:before="360" w:after="120"/>
      <w:outlineLvl w:val="0"/>
    </w:pPr>
    <w:rPr>
      <w:rFonts w:ascii="Source Sans Pro" w:hAnsi="Source Sans Pro"/>
      <w:color w:val="006341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73"/>
    <w:pPr>
      <w:keepNext/>
      <w:keepLines/>
      <w:spacing w:before="480" w:after="120"/>
      <w:outlineLvl w:val="1"/>
    </w:pPr>
    <w:rPr>
      <w:rFonts w:ascii="Source Sans Pro" w:hAnsi="Source Sans Pro"/>
      <w:b/>
      <w:color w:val="C16C18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73"/>
    <w:pPr>
      <w:keepNext/>
      <w:keepLines/>
      <w:spacing w:before="360" w:after="120"/>
      <w:outlineLvl w:val="2"/>
    </w:pPr>
    <w:rPr>
      <w:rFonts w:ascii="Source Sans Pro" w:hAnsi="Source Sans Pro"/>
      <w:caps/>
      <w:color w:val="4E87A0"/>
      <w:spacing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673"/>
    <w:pPr>
      <w:keepNext/>
      <w:keepLines/>
      <w:spacing w:before="240"/>
      <w:outlineLvl w:val="3"/>
    </w:pPr>
    <w:rPr>
      <w:rFonts w:ascii="Source Sans Pro" w:hAnsi="Source Sans Pro"/>
      <w:iCs/>
      <w:color w:val="003E51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673"/>
    <w:pPr>
      <w:keepNext/>
      <w:keepLines/>
      <w:spacing w:before="80"/>
      <w:outlineLvl w:val="4"/>
    </w:pPr>
    <w:rPr>
      <w:rFonts w:ascii="Source Sans Pro" w:hAnsi="Source Sans Pro"/>
      <w:caps/>
      <w:color w:val="C16C18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673"/>
    <w:pPr>
      <w:keepNext/>
      <w:keepLines/>
      <w:spacing w:before="80"/>
      <w:outlineLvl w:val="5"/>
    </w:pPr>
    <w:rPr>
      <w:rFonts w:ascii="Source Sans Pro" w:hAnsi="Source Sans Pro"/>
      <w:iCs/>
      <w:color w:val="006341"/>
      <w:spacing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801"/>
    <w:rPr>
      <w:color w:val="0000FF"/>
      <w:u w:val="single"/>
    </w:rPr>
  </w:style>
  <w:style w:type="paragraph" w:styleId="Header">
    <w:name w:val="header"/>
    <w:basedOn w:val="Normal"/>
    <w:link w:val="HeaderChar"/>
    <w:rsid w:val="0034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0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34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05D"/>
    <w:rPr>
      <w:rFonts w:ascii="Tahoma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rsid w:val="001014A4"/>
    <w:rPr>
      <w:rFonts w:cs="Tahoma"/>
      <w:szCs w:val="16"/>
    </w:rPr>
  </w:style>
  <w:style w:type="character" w:customStyle="1" w:styleId="BalloonTextChar">
    <w:name w:val="Balloon Text Char"/>
    <w:link w:val="BalloonText"/>
    <w:rsid w:val="001014A4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A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7AD5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D34673"/>
    <w:rPr>
      <w:rFonts w:ascii="Source Sans Pro" w:hAnsi="Source Sans Pro"/>
      <w:color w:val="006341"/>
      <w:sz w:val="40"/>
      <w:szCs w:val="40"/>
    </w:rPr>
  </w:style>
  <w:style w:type="character" w:customStyle="1" w:styleId="Heading2Char">
    <w:name w:val="Heading 2 Char"/>
    <w:link w:val="Heading2"/>
    <w:uiPriority w:val="9"/>
    <w:rsid w:val="00D34673"/>
    <w:rPr>
      <w:rFonts w:ascii="Source Sans Pro" w:hAnsi="Source Sans Pro"/>
      <w:b/>
      <w:color w:val="C16C18"/>
      <w:sz w:val="36"/>
      <w:szCs w:val="36"/>
    </w:rPr>
  </w:style>
  <w:style w:type="character" w:customStyle="1" w:styleId="Heading3Char">
    <w:name w:val="Heading 3 Char"/>
    <w:link w:val="Heading3"/>
    <w:uiPriority w:val="9"/>
    <w:rsid w:val="00D34673"/>
    <w:rPr>
      <w:rFonts w:ascii="Source Sans Pro" w:hAnsi="Source Sans Pro"/>
      <w:caps/>
      <w:color w:val="4E87A0"/>
      <w:sz w:val="32"/>
      <w:szCs w:val="32"/>
    </w:rPr>
  </w:style>
  <w:style w:type="character" w:customStyle="1" w:styleId="Heading4Char">
    <w:name w:val="Heading 4 Char"/>
    <w:link w:val="Heading4"/>
    <w:uiPriority w:val="9"/>
    <w:rsid w:val="00D34673"/>
    <w:rPr>
      <w:rFonts w:ascii="Source Sans Pro" w:hAnsi="Source Sans Pro"/>
      <w:iCs/>
      <w:color w:val="003E51"/>
      <w:sz w:val="28"/>
      <w:szCs w:val="28"/>
    </w:rPr>
  </w:style>
  <w:style w:type="character" w:customStyle="1" w:styleId="Heading5Char">
    <w:name w:val="Heading 5 Char"/>
    <w:link w:val="Heading5"/>
    <w:uiPriority w:val="9"/>
    <w:rsid w:val="00D34673"/>
    <w:rPr>
      <w:rFonts w:ascii="Source Sans Pro" w:hAnsi="Source Sans Pro"/>
      <w:caps/>
      <w:color w:val="C16C18"/>
      <w:sz w:val="24"/>
      <w:szCs w:val="24"/>
    </w:rPr>
  </w:style>
  <w:style w:type="character" w:customStyle="1" w:styleId="Heading6Char">
    <w:name w:val="Heading 6 Char"/>
    <w:link w:val="Heading6"/>
    <w:uiPriority w:val="9"/>
    <w:rsid w:val="00D34673"/>
    <w:rPr>
      <w:rFonts w:ascii="Source Sans Pro" w:hAnsi="Source Sans Pro"/>
      <w:iCs/>
      <w:color w:val="006341"/>
      <w:sz w:val="18"/>
      <w:szCs w:val="24"/>
    </w:rPr>
  </w:style>
  <w:style w:type="table" w:styleId="TableGrid">
    <w:name w:val="Table Grid"/>
    <w:basedOn w:val="TableNormal"/>
    <w:rsid w:val="00FA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5D90-D6F4-4374-8D47-1C4587F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MA/Managed Care Team Meeting</vt:lpstr>
    </vt:vector>
  </TitlesOfParts>
  <Company>HPCA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MA/Managed Care Team Meeting</dc:title>
  <dc:subject/>
  <dc:creator>Jill</dc:creator>
  <cp:keywords/>
  <dc:description/>
  <cp:lastModifiedBy>Olga Sheveleva</cp:lastModifiedBy>
  <cp:revision>17</cp:revision>
  <cp:lastPrinted>2018-01-09T20:00:00Z</cp:lastPrinted>
  <dcterms:created xsi:type="dcterms:W3CDTF">2021-09-09T16:11:00Z</dcterms:created>
  <dcterms:modified xsi:type="dcterms:W3CDTF">2021-09-09T16:20:00Z</dcterms:modified>
</cp:coreProperties>
</file>