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009F" w14:textId="77777777" w:rsidR="00FA020D" w:rsidRPr="00834940" w:rsidRDefault="00910ED6" w:rsidP="00FA020D">
      <w:pPr>
        <w:pStyle w:val="ListParagraph"/>
        <w:ind w:left="0"/>
        <w:rPr>
          <w:rFonts w:ascii="Times New Roman" w:hAnsi="Times New Roman" w:cs="Times New Roman"/>
        </w:rPr>
      </w:pPr>
      <w:hyperlink r:id="rId7" w:history="1">
        <w:r w:rsidRPr="00834940">
          <w:rPr>
            <w:rFonts w:ascii="Times New Roman" w:hAnsi="Times New Roman" w:cs="Times New Roman"/>
          </w:rPr>
          <w:t>The Centers for Medicare and Medicaid Services (CMS) for home health care agencies have requirements for who can</w:t>
        </w:r>
        <w:r w:rsidR="0020096D" w:rsidRPr="00834940">
          <w:rPr>
            <w:rFonts w:ascii="Times New Roman" w:hAnsi="Times New Roman" w:cs="Times New Roman"/>
          </w:rPr>
          <w:t xml:space="preserve"> </w:t>
        </w:r>
        <w:r w:rsidR="00591A1D" w:rsidRPr="00834940">
          <w:rPr>
            <w:rFonts w:ascii="Times New Roman" w:hAnsi="Times New Roman" w:cs="Times New Roman"/>
          </w:rPr>
          <w:t>order</w:t>
        </w:r>
        <w:r w:rsidR="002E0F12" w:rsidRPr="00834940">
          <w:rPr>
            <w:rFonts w:ascii="Times New Roman" w:hAnsi="Times New Roman" w:cs="Times New Roman"/>
          </w:rPr>
          <w:t xml:space="preserve"> services</w:t>
        </w:r>
        <w:r w:rsidR="00FA020D" w:rsidRPr="00834940">
          <w:rPr>
            <w:rFonts w:ascii="Times New Roman" w:hAnsi="Times New Roman" w:cs="Times New Roman"/>
          </w:rPr>
          <w:t xml:space="preserve">, </w:t>
        </w:r>
        <w:r w:rsidR="00D744EA" w:rsidRPr="00834940">
          <w:rPr>
            <w:rFonts w:ascii="Times New Roman" w:hAnsi="Times New Roman" w:cs="Times New Roman"/>
          </w:rPr>
          <w:t>oversee the plan of car</w:t>
        </w:r>
        <w:r w:rsidR="0020096D" w:rsidRPr="00834940">
          <w:rPr>
            <w:rFonts w:ascii="Times New Roman" w:hAnsi="Times New Roman" w:cs="Times New Roman"/>
          </w:rPr>
          <w:t>e</w:t>
        </w:r>
        <w:r w:rsidR="00FA020D" w:rsidRPr="00834940">
          <w:rPr>
            <w:rFonts w:ascii="Times New Roman" w:hAnsi="Times New Roman" w:cs="Times New Roman"/>
          </w:rPr>
          <w:t>,</w:t>
        </w:r>
        <w:r w:rsidRPr="00834940">
          <w:rPr>
            <w:rFonts w:ascii="Times New Roman" w:hAnsi="Times New Roman" w:cs="Times New Roman"/>
          </w:rPr>
          <w:t xml:space="preserve"> and sign orders for home health </w:t>
        </w:r>
        <w:r w:rsidR="002E0F12" w:rsidRPr="00834940">
          <w:rPr>
            <w:rFonts w:ascii="Times New Roman" w:hAnsi="Times New Roman" w:cs="Times New Roman"/>
          </w:rPr>
          <w:t>care</w:t>
        </w:r>
        <w:r w:rsidRPr="00834940">
          <w:rPr>
            <w:rFonts w:ascii="Times New Roman" w:hAnsi="Times New Roman" w:cs="Times New Roman"/>
          </w:rPr>
          <w:t>.</w:t>
        </w:r>
      </w:hyperlink>
    </w:p>
    <w:p w14:paraId="7CA6922C" w14:textId="77777777" w:rsidR="00FA020D" w:rsidRPr="00834940" w:rsidRDefault="00FA020D" w:rsidP="00FA020D">
      <w:pPr>
        <w:pStyle w:val="ListParagraph"/>
        <w:ind w:left="0"/>
        <w:rPr>
          <w:rFonts w:ascii="Times New Roman" w:hAnsi="Times New Roman" w:cs="Times New Roman"/>
        </w:rPr>
      </w:pPr>
    </w:p>
    <w:p w14:paraId="1D42ADF4" w14:textId="77777777" w:rsidR="00834940" w:rsidRDefault="00D744EA" w:rsidP="00834940">
      <w:pPr>
        <w:pStyle w:val="ListParagraph"/>
        <w:ind w:left="0"/>
        <w:rPr>
          <w:rFonts w:ascii="Times New Roman" w:hAnsi="Times New Roman" w:cs="Times New Roman"/>
          <w:color w:val="464646"/>
          <w:shd w:val="clear" w:color="auto" w:fill="FFFFFF"/>
        </w:rPr>
      </w:pPr>
      <w:r w:rsidRPr="00834940">
        <w:rPr>
          <w:rFonts w:ascii="Times New Roman" w:hAnsi="Times New Roman" w:cs="Times New Roman"/>
          <w:b/>
          <w:color w:val="464646"/>
          <w:u w:val="single"/>
          <w:shd w:val="clear" w:color="auto" w:fill="FFFFFF"/>
        </w:rPr>
        <w:t>Ordering Services:</w:t>
      </w:r>
      <w:r w:rsidRPr="00834940">
        <w:rPr>
          <w:rFonts w:ascii="Times New Roman" w:hAnsi="Times New Roman" w:cs="Times New Roman"/>
          <w:color w:val="464646"/>
          <w:shd w:val="clear" w:color="auto" w:fill="FFFFFF"/>
        </w:rPr>
        <w:t xml:space="preserve"> </w:t>
      </w:r>
    </w:p>
    <w:p w14:paraId="221828CF" w14:textId="77777777" w:rsidR="00834940" w:rsidRDefault="00834940" w:rsidP="00834940">
      <w:pPr>
        <w:pStyle w:val="ListParagraph"/>
        <w:ind w:left="0"/>
        <w:rPr>
          <w:rFonts w:ascii="Times New Roman" w:hAnsi="Times New Roman" w:cs="Times New Roman"/>
          <w:color w:val="464646"/>
          <w:shd w:val="clear" w:color="auto" w:fill="FFFFFF"/>
        </w:rPr>
      </w:pPr>
    </w:p>
    <w:p w14:paraId="13E24566" w14:textId="77777777" w:rsidR="00834940" w:rsidRDefault="00E87679" w:rsidP="00834940">
      <w:pPr>
        <w:pStyle w:val="ListParagraph"/>
        <w:ind w:left="0"/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  <w:color w:val="464646"/>
          <w:shd w:val="clear" w:color="auto" w:fill="FFFFFF"/>
        </w:rPr>
        <w:t>There are three basic requirements for ordering services</w:t>
      </w:r>
      <w:r w:rsidR="00113CBF" w:rsidRPr="00834940">
        <w:rPr>
          <w:rFonts w:ascii="Times New Roman" w:hAnsi="Times New Roman" w:cs="Times New Roman"/>
          <w:color w:val="464646"/>
          <w:shd w:val="clear" w:color="auto" w:fill="FFFFFF"/>
        </w:rPr>
        <w:t>.</w:t>
      </w:r>
      <w:r w:rsidRPr="00834940">
        <w:rPr>
          <w:rFonts w:ascii="Times New Roman" w:hAnsi="Times New Roman" w:cs="Times New Roman"/>
          <w:color w:val="464646"/>
          <w:shd w:val="clear" w:color="auto" w:fill="FFFFFF"/>
        </w:rPr>
        <w:t> </w:t>
      </w:r>
    </w:p>
    <w:p w14:paraId="6A8D165F" w14:textId="77777777" w:rsidR="00834940" w:rsidRDefault="00910ED6" w:rsidP="008349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  <w:color w:val="464646"/>
        </w:rPr>
        <w:t>The physician or allowed practitioner must be enrolled in Medicare</w:t>
      </w:r>
      <w:r w:rsidR="00FA020D" w:rsidRPr="00834940">
        <w:rPr>
          <w:rFonts w:ascii="Times New Roman" w:hAnsi="Times New Roman" w:cs="Times New Roman"/>
          <w:color w:val="464646"/>
        </w:rPr>
        <w:t xml:space="preserve">. This consists of having an </w:t>
      </w:r>
      <w:r w:rsidR="00E87679" w:rsidRPr="00834940">
        <w:rPr>
          <w:rFonts w:ascii="Times New Roman" w:hAnsi="Times New Roman" w:cs="Times New Roman"/>
          <w:color w:val="464646"/>
          <w:shd w:val="clear" w:color="auto" w:fill="FFFFFF"/>
        </w:rPr>
        <w:t>enrollment record in the Provider Enrollment, Chai</w:t>
      </w:r>
      <w:r w:rsidR="00591A1D" w:rsidRPr="00834940">
        <w:rPr>
          <w:rFonts w:ascii="Times New Roman" w:hAnsi="Times New Roman" w:cs="Times New Roman"/>
          <w:color w:val="464646"/>
          <w:shd w:val="clear" w:color="auto" w:fill="FFFFFF"/>
        </w:rPr>
        <w:t>n, and Ownership System (PECOS).</w:t>
      </w:r>
    </w:p>
    <w:p w14:paraId="41A01CD1" w14:textId="77777777" w:rsidR="00834940" w:rsidRPr="00834940" w:rsidRDefault="00910ED6" w:rsidP="008349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  <w:color w:val="464646"/>
        </w:rPr>
        <w:t>The ordering National Provider Identifier (NPI) must</w:t>
      </w:r>
      <w:r w:rsidR="002E0F12" w:rsidRPr="00834940">
        <w:rPr>
          <w:rFonts w:ascii="Times New Roman" w:hAnsi="Times New Roman" w:cs="Times New Roman"/>
          <w:color w:val="464646"/>
        </w:rPr>
        <w:t xml:space="preserve"> be for an individual physician.</w:t>
      </w:r>
    </w:p>
    <w:p w14:paraId="367E63C1" w14:textId="77777777" w:rsidR="00834940" w:rsidRPr="00834940" w:rsidRDefault="00910ED6" w:rsidP="008349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  <w:color w:val="464646"/>
        </w:rPr>
        <w:t>The physician or allowed practitioner must be of a specialty ty</w:t>
      </w:r>
      <w:r w:rsidR="00FA020D" w:rsidRPr="00834940">
        <w:rPr>
          <w:rFonts w:ascii="Times New Roman" w:hAnsi="Times New Roman" w:cs="Times New Roman"/>
          <w:color w:val="464646"/>
        </w:rPr>
        <w:t>pe that is eligible to order</w:t>
      </w:r>
      <w:r w:rsidRPr="00834940">
        <w:rPr>
          <w:rFonts w:ascii="Times New Roman" w:hAnsi="Times New Roman" w:cs="Times New Roman"/>
          <w:color w:val="464646"/>
        </w:rPr>
        <w:t> </w:t>
      </w:r>
      <w:r w:rsidR="00FA020D" w:rsidRPr="00834940">
        <w:rPr>
          <w:rFonts w:ascii="Times New Roman" w:hAnsi="Times New Roman" w:cs="Times New Roman"/>
          <w:color w:val="464646"/>
        </w:rPr>
        <w:t>services:</w:t>
      </w:r>
    </w:p>
    <w:p w14:paraId="29C5B72F" w14:textId="77777777" w:rsidR="00834940" w:rsidRPr="00834940" w:rsidRDefault="00FA020D" w:rsidP="0083494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  <w:color w:val="464646"/>
          <w:shd w:val="clear" w:color="auto" w:fill="FFFFFF"/>
        </w:rPr>
        <w:t xml:space="preserve">Physician: </w:t>
      </w:r>
      <w:r w:rsidR="00E87679" w:rsidRPr="00834940">
        <w:rPr>
          <w:rFonts w:ascii="Times New Roman" w:hAnsi="Times New Roman" w:cs="Times New Roman"/>
          <w:color w:val="464646"/>
          <w:shd w:val="clear" w:color="auto" w:fill="FFFFFF"/>
        </w:rPr>
        <w:t xml:space="preserve">Doctor of Medicine (MD), Doctor of Osteopathy (DO) or Doctor of Podiatric Medicine (DPM) </w:t>
      </w:r>
    </w:p>
    <w:p w14:paraId="21115846" w14:textId="77777777" w:rsidR="00FA020D" w:rsidRPr="00834940" w:rsidRDefault="00FA020D" w:rsidP="0083494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  <w:color w:val="464646"/>
          <w:shd w:val="clear" w:color="auto" w:fill="FFFFFF"/>
        </w:rPr>
        <w:t>A</w:t>
      </w:r>
      <w:r w:rsidR="00E87679" w:rsidRPr="00834940">
        <w:rPr>
          <w:rFonts w:ascii="Times New Roman" w:hAnsi="Times New Roman" w:cs="Times New Roman"/>
          <w:color w:val="464646"/>
          <w:shd w:val="clear" w:color="auto" w:fill="FFFFFF"/>
        </w:rPr>
        <w:t>llowed practitioner</w:t>
      </w:r>
      <w:r w:rsidRPr="00834940">
        <w:rPr>
          <w:rFonts w:ascii="Times New Roman" w:hAnsi="Times New Roman" w:cs="Times New Roman"/>
          <w:color w:val="464646"/>
        </w:rPr>
        <w:t>:</w:t>
      </w:r>
      <w:r w:rsidR="003B3093" w:rsidRPr="00834940">
        <w:rPr>
          <w:rFonts w:ascii="Times New Roman" w:hAnsi="Times New Roman" w:cs="Times New Roman"/>
        </w:rPr>
        <w:t xml:space="preserve"> Physician Assistant (PA), Nurse P</w:t>
      </w:r>
      <w:r w:rsidR="00E87679" w:rsidRPr="00834940">
        <w:rPr>
          <w:rFonts w:ascii="Times New Roman" w:hAnsi="Times New Roman" w:cs="Times New Roman"/>
        </w:rPr>
        <w:t>ract</w:t>
      </w:r>
      <w:r w:rsidR="003B3093" w:rsidRPr="00834940">
        <w:rPr>
          <w:rFonts w:ascii="Times New Roman" w:hAnsi="Times New Roman" w:cs="Times New Roman"/>
        </w:rPr>
        <w:t>itioner (NP), or Clinical Nurse S</w:t>
      </w:r>
      <w:r w:rsidR="00E87679" w:rsidRPr="00834940">
        <w:rPr>
          <w:rFonts w:ascii="Times New Roman" w:hAnsi="Times New Roman" w:cs="Times New Roman"/>
        </w:rPr>
        <w:t xml:space="preserve">pecialist (CNS) practicing in accordance with state law in the state in which the individual performs such services. </w:t>
      </w:r>
    </w:p>
    <w:p w14:paraId="317432DF" w14:textId="77777777" w:rsidR="00113CBF" w:rsidRPr="00834940" w:rsidRDefault="00D744EA" w:rsidP="00CF394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u w:val="single"/>
        </w:rPr>
      </w:pPr>
      <w:r w:rsidRPr="00834940">
        <w:rPr>
          <w:rFonts w:ascii="Times New Roman" w:hAnsi="Times New Roman" w:cs="Times New Roman"/>
          <w:b/>
          <w:u w:val="single"/>
        </w:rPr>
        <w:t xml:space="preserve">Overseeing the </w:t>
      </w:r>
      <w:r w:rsidR="00CF394F" w:rsidRPr="00834940">
        <w:rPr>
          <w:rFonts w:ascii="Times New Roman" w:hAnsi="Times New Roman" w:cs="Times New Roman"/>
          <w:b/>
          <w:u w:val="single"/>
        </w:rPr>
        <w:t xml:space="preserve">60-Day Home Health </w:t>
      </w:r>
      <w:r w:rsidRPr="00834940">
        <w:rPr>
          <w:rFonts w:ascii="Times New Roman" w:hAnsi="Times New Roman" w:cs="Times New Roman"/>
          <w:b/>
          <w:u w:val="single"/>
        </w:rPr>
        <w:t>Plan of Care</w:t>
      </w:r>
      <w:r w:rsidR="002E0F12" w:rsidRPr="00834940">
        <w:rPr>
          <w:rFonts w:ascii="Times New Roman" w:hAnsi="Times New Roman" w:cs="Times New Roman"/>
          <w:b/>
          <w:u w:val="single"/>
        </w:rPr>
        <w:t xml:space="preserve">: </w:t>
      </w:r>
    </w:p>
    <w:p w14:paraId="51D06CC1" w14:textId="77777777" w:rsidR="00CF394F" w:rsidRPr="00834940" w:rsidRDefault="00380E68" w:rsidP="00CF394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</w:rPr>
        <w:t>A</w:t>
      </w:r>
      <w:r w:rsidR="002E0F12" w:rsidRPr="00834940">
        <w:rPr>
          <w:rFonts w:ascii="Times New Roman" w:hAnsi="Times New Roman" w:cs="Times New Roman"/>
        </w:rPr>
        <w:t xml:space="preserve"> patient</w:t>
      </w:r>
      <w:r w:rsidRPr="00834940">
        <w:rPr>
          <w:rFonts w:ascii="Times New Roman" w:hAnsi="Times New Roman" w:cs="Times New Roman"/>
        </w:rPr>
        <w:t xml:space="preserve"> is expected to be under the care of the physician or allowed practitioner who s</w:t>
      </w:r>
      <w:r w:rsidR="00E51B93">
        <w:rPr>
          <w:rFonts w:ascii="Times New Roman" w:hAnsi="Times New Roman" w:cs="Times New Roman"/>
        </w:rPr>
        <w:t>igns the Plan of C</w:t>
      </w:r>
      <w:r w:rsidRPr="00834940">
        <w:rPr>
          <w:rFonts w:ascii="Times New Roman" w:hAnsi="Times New Roman" w:cs="Times New Roman"/>
        </w:rPr>
        <w:t>are.</w:t>
      </w:r>
      <w:r w:rsidR="00CA4BA3" w:rsidRPr="00834940">
        <w:rPr>
          <w:rFonts w:ascii="Times New Roman" w:hAnsi="Times New Roman" w:cs="Times New Roman"/>
        </w:rPr>
        <w:t xml:space="preserve"> </w:t>
      </w:r>
      <w:r w:rsidR="005754E4">
        <w:rPr>
          <w:rFonts w:ascii="Times New Roman" w:hAnsi="Times New Roman" w:cs="Times New Roman"/>
        </w:rPr>
        <w:t>The Plan of Care order is</w:t>
      </w:r>
      <w:r w:rsidR="00CF394F" w:rsidRPr="00834940">
        <w:rPr>
          <w:rFonts w:ascii="Times New Roman" w:hAnsi="Times New Roman" w:cs="Times New Roman"/>
        </w:rPr>
        <w:t xml:space="preserve"> a 60-day timeframe. The dates of the </w:t>
      </w:r>
      <w:r w:rsidR="00E51B93">
        <w:rPr>
          <w:rFonts w:ascii="Times New Roman" w:hAnsi="Times New Roman" w:cs="Times New Roman"/>
        </w:rPr>
        <w:t>Plan of C</w:t>
      </w:r>
      <w:r w:rsidR="00E51B93" w:rsidRPr="00834940">
        <w:rPr>
          <w:rFonts w:ascii="Times New Roman" w:hAnsi="Times New Roman" w:cs="Times New Roman"/>
        </w:rPr>
        <w:t xml:space="preserve">are </w:t>
      </w:r>
      <w:r w:rsidR="00CF394F" w:rsidRPr="00834940">
        <w:rPr>
          <w:rFonts w:ascii="Times New Roman" w:hAnsi="Times New Roman" w:cs="Times New Roman"/>
        </w:rPr>
        <w:t xml:space="preserve">are located at the top of the </w:t>
      </w:r>
      <w:r w:rsidR="00E51B93">
        <w:rPr>
          <w:rFonts w:ascii="Times New Roman" w:hAnsi="Times New Roman" w:cs="Times New Roman"/>
        </w:rPr>
        <w:t>Plan of C</w:t>
      </w:r>
      <w:r w:rsidR="00E51B93" w:rsidRPr="00834940">
        <w:rPr>
          <w:rFonts w:ascii="Times New Roman" w:hAnsi="Times New Roman" w:cs="Times New Roman"/>
        </w:rPr>
        <w:t xml:space="preserve">are </w:t>
      </w:r>
      <w:r w:rsidR="00CF394F" w:rsidRPr="00834940">
        <w:rPr>
          <w:rFonts w:ascii="Times New Roman" w:hAnsi="Times New Roman" w:cs="Times New Roman"/>
        </w:rPr>
        <w:t xml:space="preserve">order.  </w:t>
      </w:r>
    </w:p>
    <w:p w14:paraId="43E8F67D" w14:textId="77777777" w:rsidR="003B3093" w:rsidRPr="00834940" w:rsidRDefault="003B3093" w:rsidP="00CF394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464646"/>
        </w:rPr>
      </w:pPr>
      <w:r w:rsidRPr="00834940">
        <w:rPr>
          <w:rFonts w:ascii="Times New Roman" w:hAnsi="Times New Roman" w:cs="Times New Roman"/>
        </w:rPr>
        <w:t>CMS expects that in most instances, the physician or all</w:t>
      </w:r>
      <w:r w:rsidR="005754E4">
        <w:rPr>
          <w:rFonts w:ascii="Times New Roman" w:hAnsi="Times New Roman" w:cs="Times New Roman"/>
        </w:rPr>
        <w:t xml:space="preserve">owed practitioner who certifies </w:t>
      </w:r>
      <w:r w:rsidRPr="00834940">
        <w:rPr>
          <w:rFonts w:ascii="Times New Roman" w:hAnsi="Times New Roman" w:cs="Times New Roman"/>
        </w:rPr>
        <w:t xml:space="preserve">the patient’s eligibility for Medicare home health services will be the same physician or allowed practitioner who establishes and signs the </w:t>
      </w:r>
      <w:r w:rsidR="00E51B93">
        <w:rPr>
          <w:rFonts w:ascii="Times New Roman" w:hAnsi="Times New Roman" w:cs="Times New Roman"/>
        </w:rPr>
        <w:t>Plan of C</w:t>
      </w:r>
      <w:r w:rsidR="00E51B93" w:rsidRPr="00834940">
        <w:rPr>
          <w:rFonts w:ascii="Times New Roman" w:hAnsi="Times New Roman" w:cs="Times New Roman"/>
        </w:rPr>
        <w:t>are</w:t>
      </w:r>
      <w:r w:rsidRPr="00834940">
        <w:rPr>
          <w:rFonts w:ascii="Times New Roman" w:hAnsi="Times New Roman" w:cs="Times New Roman"/>
        </w:rPr>
        <w:t>.</w:t>
      </w:r>
    </w:p>
    <w:p w14:paraId="5B44F319" w14:textId="77777777" w:rsidR="00113CBF" w:rsidRPr="00834940" w:rsidRDefault="007130E3" w:rsidP="00113CB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Signing the</w:t>
      </w:r>
      <w:r w:rsidR="00113CBF" w:rsidRPr="00834940">
        <w:rPr>
          <w:rFonts w:ascii="Times New Roman" w:hAnsi="Times New Roman" w:cs="Times New Roman"/>
          <w:b/>
          <w:u w:val="single"/>
        </w:rPr>
        <w:t xml:space="preserve"> Home Health Plan of C</w:t>
      </w:r>
      <w:r w:rsidR="00C07517" w:rsidRPr="00834940">
        <w:rPr>
          <w:rFonts w:ascii="Times New Roman" w:hAnsi="Times New Roman" w:cs="Times New Roman"/>
          <w:b/>
          <w:u w:val="single"/>
        </w:rPr>
        <w:t>are</w:t>
      </w:r>
      <w:r w:rsidR="00113CBF" w:rsidRPr="00834940">
        <w:rPr>
          <w:rFonts w:ascii="Times New Roman" w:hAnsi="Times New Roman" w:cs="Times New Roman"/>
        </w:rPr>
        <w:t>:</w:t>
      </w:r>
    </w:p>
    <w:p w14:paraId="7F2EF02D" w14:textId="77777777" w:rsidR="00113CBF" w:rsidRPr="00834940" w:rsidRDefault="00591A1D" w:rsidP="00113CB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</w:rPr>
        <w:t xml:space="preserve">The physician or allowed practitioner that performed the required face-to-face encounter must sign the </w:t>
      </w:r>
      <w:r w:rsidR="00E51B93">
        <w:rPr>
          <w:rFonts w:ascii="Times New Roman" w:hAnsi="Times New Roman" w:cs="Times New Roman"/>
        </w:rPr>
        <w:t>Plan of C</w:t>
      </w:r>
      <w:r w:rsidR="00E51B93" w:rsidRPr="00834940">
        <w:rPr>
          <w:rFonts w:ascii="Times New Roman" w:hAnsi="Times New Roman" w:cs="Times New Roman"/>
        </w:rPr>
        <w:t xml:space="preserve">are </w:t>
      </w:r>
      <w:r w:rsidR="00834940">
        <w:rPr>
          <w:rFonts w:ascii="Times New Roman" w:hAnsi="Times New Roman" w:cs="Times New Roman"/>
        </w:rPr>
        <w:t xml:space="preserve">and </w:t>
      </w:r>
      <w:r w:rsidRPr="00834940">
        <w:rPr>
          <w:rFonts w:ascii="Times New Roman" w:hAnsi="Times New Roman" w:cs="Times New Roman"/>
        </w:rPr>
        <w:t>certification of eligibility</w:t>
      </w:r>
      <w:r w:rsidR="00834940">
        <w:rPr>
          <w:rFonts w:ascii="Times New Roman" w:hAnsi="Times New Roman" w:cs="Times New Roman"/>
        </w:rPr>
        <w:t xml:space="preserve">, </w:t>
      </w:r>
      <w:r w:rsidRPr="00834940">
        <w:rPr>
          <w:rFonts w:ascii="Times New Roman" w:hAnsi="Times New Roman" w:cs="Times New Roman"/>
        </w:rPr>
        <w:t>unless the patient is directly admitted to home health care from an acute or post-acute care facility and the encounter was performed by a physician or allowed practitioner in such setting.</w:t>
      </w:r>
      <w:r w:rsidR="00834940">
        <w:rPr>
          <w:rFonts w:ascii="Times New Roman" w:hAnsi="Times New Roman" w:cs="Times New Roman"/>
        </w:rPr>
        <w:t xml:space="preserve"> </w:t>
      </w:r>
    </w:p>
    <w:p w14:paraId="46C0F658" w14:textId="77777777" w:rsidR="00113CBF" w:rsidRPr="00834940" w:rsidRDefault="00FA020D" w:rsidP="00113CB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</w:rPr>
        <w:t xml:space="preserve">A physician or other allowed non-physician practitioner, other than the certifying physician or certifying allowed practitioner who established the home health </w:t>
      </w:r>
      <w:r w:rsidR="005754E4">
        <w:rPr>
          <w:rFonts w:ascii="Times New Roman" w:hAnsi="Times New Roman" w:cs="Times New Roman"/>
        </w:rPr>
        <w:t>Plan of C</w:t>
      </w:r>
      <w:r w:rsidR="005754E4" w:rsidRPr="00834940">
        <w:rPr>
          <w:rFonts w:ascii="Times New Roman" w:hAnsi="Times New Roman" w:cs="Times New Roman"/>
        </w:rPr>
        <w:t>are</w:t>
      </w:r>
      <w:r w:rsidRPr="00834940">
        <w:rPr>
          <w:rFonts w:ascii="Times New Roman" w:hAnsi="Times New Roman" w:cs="Times New Roman"/>
        </w:rPr>
        <w:t xml:space="preserve">, may sign the </w:t>
      </w:r>
      <w:r w:rsidR="00E51B93">
        <w:rPr>
          <w:rFonts w:ascii="Times New Roman" w:hAnsi="Times New Roman" w:cs="Times New Roman"/>
        </w:rPr>
        <w:t>Plan of C</w:t>
      </w:r>
      <w:r w:rsidR="00E51B93" w:rsidRPr="00834940">
        <w:rPr>
          <w:rFonts w:ascii="Times New Roman" w:hAnsi="Times New Roman" w:cs="Times New Roman"/>
        </w:rPr>
        <w:t xml:space="preserve">are </w:t>
      </w:r>
      <w:r w:rsidRPr="00834940">
        <w:rPr>
          <w:rFonts w:ascii="Times New Roman" w:hAnsi="Times New Roman" w:cs="Times New Roman"/>
        </w:rPr>
        <w:t>or the recertification statement in the absence of the certifying physician or certifying allowed practitioner. This is only permitted when such physician or allowed non-physician practitioner has been authorized to care for the certifying physician’s or allowed practitioner’s patients in his/her absence.</w:t>
      </w:r>
    </w:p>
    <w:p w14:paraId="73B75B84" w14:textId="77777777" w:rsidR="007130E3" w:rsidRDefault="007130E3" w:rsidP="0083494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</w:rPr>
        <w:t>References:</w:t>
      </w:r>
    </w:p>
    <w:p w14:paraId="5C3ED714" w14:textId="77777777" w:rsidR="00CF394F" w:rsidRPr="00834940" w:rsidRDefault="00CF394F" w:rsidP="0083494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834940">
        <w:rPr>
          <w:rFonts w:ascii="Times New Roman" w:hAnsi="Times New Roman" w:cs="Times New Roman"/>
          <w:color w:val="464646"/>
        </w:rPr>
        <w:t xml:space="preserve">PECOS Enrollment Information: </w:t>
      </w:r>
      <w:hyperlink r:id="rId8" w:history="1">
        <w:r w:rsidRPr="00834940">
          <w:rPr>
            <w:rStyle w:val="Hyperlink"/>
            <w:rFonts w:ascii="Times New Roman" w:hAnsi="Times New Roman" w:cs="Times New Roman"/>
          </w:rPr>
          <w:t>https://www.cms.gov/Outreach-and-Education/Medicare-Learning-Network-MLN/MLNProducts/EnrollmentResources/provider-resources/provider-enrolment/Med-Prov-Enroll-MLN9658742.html</w:t>
        </w:r>
      </w:hyperlink>
      <w:r w:rsidRPr="00834940">
        <w:rPr>
          <w:rFonts w:ascii="Times New Roman" w:hAnsi="Times New Roman" w:cs="Times New Roman"/>
          <w:color w:val="464646"/>
        </w:rPr>
        <w:t xml:space="preserve"> </w:t>
      </w:r>
    </w:p>
    <w:p w14:paraId="71CE0B7B" w14:textId="77777777" w:rsidR="00FA020D" w:rsidRPr="00834940" w:rsidRDefault="00FA020D" w:rsidP="002E0F12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464646"/>
        </w:rPr>
      </w:pPr>
      <w:r w:rsidRPr="00834940">
        <w:rPr>
          <w:rFonts w:ascii="Times New Roman" w:hAnsi="Times New Roman" w:cs="Times New Roman"/>
          <w:color w:val="464646"/>
        </w:rPr>
        <w:t xml:space="preserve">Code of Federal Regulations: </w:t>
      </w:r>
      <w:hyperlink r:id="rId9" w:history="1">
        <w:r w:rsidRPr="00834940">
          <w:rPr>
            <w:rStyle w:val="Hyperlink"/>
            <w:rFonts w:ascii="Times New Roman" w:hAnsi="Times New Roman" w:cs="Times New Roman"/>
          </w:rPr>
          <w:t>https://www.ecfr.gov/current/title-42/chapter-IV/subchapter-B/part-424/subpart-B/section-424.22</w:t>
        </w:r>
      </w:hyperlink>
      <w:r w:rsidRPr="00834940">
        <w:rPr>
          <w:rFonts w:ascii="Times New Roman" w:hAnsi="Times New Roman" w:cs="Times New Roman"/>
          <w:color w:val="464646"/>
        </w:rPr>
        <w:t xml:space="preserve"> </w:t>
      </w:r>
    </w:p>
    <w:p w14:paraId="089B5922" w14:textId="77777777" w:rsidR="005A6574" w:rsidRPr="00E51B93" w:rsidRDefault="00FA020D" w:rsidP="00E51B9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563C1"/>
          <w:u w:val="single"/>
        </w:rPr>
      </w:pPr>
      <w:r w:rsidRPr="00834940">
        <w:rPr>
          <w:rFonts w:ascii="Times New Roman" w:hAnsi="Times New Roman" w:cs="Times New Roman"/>
        </w:rPr>
        <w:t>Medicare Benefit Policy Manual</w:t>
      </w:r>
      <w:r w:rsidR="0035230C">
        <w:rPr>
          <w:rFonts w:ascii="Times New Roman" w:hAnsi="Times New Roman" w:cs="Times New Roman"/>
        </w:rPr>
        <w:t xml:space="preserve"> (see 30.3 and </w:t>
      </w:r>
      <w:r w:rsidR="00591A1D" w:rsidRPr="00834940">
        <w:rPr>
          <w:rFonts w:ascii="Times New Roman" w:hAnsi="Times New Roman" w:cs="Times New Roman"/>
        </w:rPr>
        <w:t>30.5.3</w:t>
      </w:r>
      <w:r w:rsidR="0035230C">
        <w:rPr>
          <w:rFonts w:ascii="Times New Roman" w:hAnsi="Times New Roman" w:cs="Times New Roman"/>
        </w:rPr>
        <w:t>)</w:t>
      </w:r>
      <w:r w:rsidRPr="00834940">
        <w:rPr>
          <w:rFonts w:ascii="Times New Roman" w:hAnsi="Times New Roman" w:cs="Times New Roman"/>
        </w:rPr>
        <w:t xml:space="preserve">:  </w:t>
      </w:r>
      <w:hyperlink r:id="rId10" w:history="1">
        <w:r w:rsidRPr="00834940">
          <w:rPr>
            <w:rStyle w:val="Hyperlink"/>
            <w:rFonts w:ascii="Times New Roman" w:hAnsi="Times New Roman" w:cs="Times New Roman"/>
          </w:rPr>
          <w:t>https://www.cms.gov/Regulations-and-Guidance/Guidance/Manuals/downloads/bp102c07.pdf</w:t>
        </w:r>
      </w:hyperlink>
    </w:p>
    <w:sectPr w:rsidR="005A6574" w:rsidRPr="00E51B9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1835" w14:textId="77777777" w:rsidR="00E51B93" w:rsidRDefault="00E51B93" w:rsidP="00910ED6">
      <w:r>
        <w:separator/>
      </w:r>
    </w:p>
  </w:endnote>
  <w:endnote w:type="continuationSeparator" w:id="0">
    <w:p w14:paraId="72AE51C4" w14:textId="77777777" w:rsidR="00E51B93" w:rsidRDefault="00E51B93" w:rsidP="0091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09721" w14:textId="77777777" w:rsidR="00E51B93" w:rsidRDefault="00E51B93" w:rsidP="00910ED6">
      <w:r>
        <w:separator/>
      </w:r>
    </w:p>
  </w:footnote>
  <w:footnote w:type="continuationSeparator" w:id="0">
    <w:p w14:paraId="00DEF14B" w14:textId="77777777" w:rsidR="00E51B93" w:rsidRDefault="00E51B93" w:rsidP="0091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F301" w14:textId="77777777" w:rsidR="00E51B93" w:rsidRPr="00380E68" w:rsidRDefault="00E51B93" w:rsidP="00380E68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380E68">
      <w:rPr>
        <w:rFonts w:ascii="Times New Roman" w:hAnsi="Times New Roman" w:cs="Times New Roman"/>
        <w:b/>
        <w:sz w:val="28"/>
        <w:szCs w:val="28"/>
        <w:u w:val="single"/>
      </w:rPr>
      <w:t xml:space="preserve">Information for Providers on </w:t>
    </w:r>
    <w:r>
      <w:rPr>
        <w:rFonts w:ascii="Times New Roman" w:hAnsi="Times New Roman" w:cs="Times New Roman"/>
        <w:b/>
        <w:sz w:val="28"/>
        <w:szCs w:val="28"/>
        <w:u w:val="single"/>
      </w:rPr>
      <w:t>Home Health Orders</w:t>
    </w:r>
  </w:p>
  <w:p w14:paraId="378D4B53" w14:textId="77777777" w:rsidR="00E51B93" w:rsidRDefault="00E51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30112"/>
    <w:multiLevelType w:val="multilevel"/>
    <w:tmpl w:val="669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43B47"/>
    <w:multiLevelType w:val="multilevel"/>
    <w:tmpl w:val="B5AC2F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D72A9"/>
    <w:multiLevelType w:val="multilevel"/>
    <w:tmpl w:val="B5AC2F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D62A0"/>
    <w:multiLevelType w:val="multilevel"/>
    <w:tmpl w:val="B5AC2F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52C4A"/>
    <w:multiLevelType w:val="hybridMultilevel"/>
    <w:tmpl w:val="7F3A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1AD9"/>
    <w:multiLevelType w:val="multilevel"/>
    <w:tmpl w:val="59E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325340">
    <w:abstractNumId w:val="0"/>
  </w:num>
  <w:num w:numId="2" w16cid:durableId="1584216655">
    <w:abstractNumId w:val="1"/>
  </w:num>
  <w:num w:numId="3" w16cid:durableId="473178599">
    <w:abstractNumId w:val="2"/>
  </w:num>
  <w:num w:numId="4" w16cid:durableId="332614429">
    <w:abstractNumId w:val="3"/>
  </w:num>
  <w:num w:numId="5" w16cid:durableId="2093352144">
    <w:abstractNumId w:val="5"/>
  </w:num>
  <w:num w:numId="6" w16cid:durableId="1662928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D6"/>
    <w:rsid w:val="000C3054"/>
    <w:rsid w:val="00113CBF"/>
    <w:rsid w:val="0020096D"/>
    <w:rsid w:val="002E0F12"/>
    <w:rsid w:val="0035230C"/>
    <w:rsid w:val="00380E68"/>
    <w:rsid w:val="003B3093"/>
    <w:rsid w:val="005754E4"/>
    <w:rsid w:val="00591A1D"/>
    <w:rsid w:val="005A6574"/>
    <w:rsid w:val="007130E3"/>
    <w:rsid w:val="00834940"/>
    <w:rsid w:val="008915EB"/>
    <w:rsid w:val="00910ED6"/>
    <w:rsid w:val="00C07517"/>
    <w:rsid w:val="00CA4BA3"/>
    <w:rsid w:val="00CF394F"/>
    <w:rsid w:val="00D744EA"/>
    <w:rsid w:val="00E51B93"/>
    <w:rsid w:val="00E87679"/>
    <w:rsid w:val="00FA020D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41DA"/>
  <w15:chartTrackingRefBased/>
  <w15:docId w15:val="{274BDB42-AEDE-4F33-B286-FEF6CD6D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ED6"/>
    <w:rPr>
      <w:color w:val="0563C1"/>
      <w:u w:val="single"/>
    </w:rPr>
  </w:style>
  <w:style w:type="paragraph" w:customStyle="1" w:styleId="indent-4">
    <w:name w:val="indent-4"/>
    <w:basedOn w:val="Normal"/>
    <w:rsid w:val="00910E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dent-5">
    <w:name w:val="indent-5"/>
    <w:basedOn w:val="Normal"/>
    <w:rsid w:val="00910E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910ED6"/>
  </w:style>
  <w:style w:type="character" w:customStyle="1" w:styleId="paren">
    <w:name w:val="paren"/>
    <w:basedOn w:val="DefaultParagraphFont"/>
    <w:rsid w:val="00910ED6"/>
  </w:style>
  <w:style w:type="character" w:styleId="Emphasis">
    <w:name w:val="Emphasis"/>
    <w:basedOn w:val="DefaultParagraphFont"/>
    <w:uiPriority w:val="20"/>
    <w:qFormat/>
    <w:rsid w:val="00910ED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0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ED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0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ED6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E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Outreach-and-Education/Medicare-Learning-Network-MLN/MLNProducts/EnrollmentResources/provider-resources/provider-enrolment/Med-Prov-Enroll-MLN965874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gsmedicare.com/hhh/coverage/hh_coverage_guidelines/1b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ms.gov/Regulations-and-Guidance/Guidance/Manuals/downloads/bp102c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2/chapter-IV/subchapter-B/part-424/subpart-B/section-424.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Eastwood</dc:creator>
  <cp:keywords/>
  <dc:description/>
  <cp:lastModifiedBy>Stark, Jennifer</cp:lastModifiedBy>
  <cp:revision>2</cp:revision>
  <dcterms:created xsi:type="dcterms:W3CDTF">2024-07-10T14:56:00Z</dcterms:created>
  <dcterms:modified xsi:type="dcterms:W3CDTF">2024-07-10T14:56:00Z</dcterms:modified>
</cp:coreProperties>
</file>